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DB16" w14:textId="77777777" w:rsidR="00E56DC7" w:rsidRPr="00016966" w:rsidRDefault="00E56DC7" w:rsidP="00E56DC7">
      <w:pPr>
        <w:rPr>
          <w:lang w:val="en-GB"/>
        </w:rPr>
      </w:pPr>
      <w:r w:rsidRPr="00016966">
        <w:rPr>
          <w:noProof/>
          <w:lang w:val="nl-NL" w:eastAsia="nl-NL"/>
        </w:rPr>
        <mc:AlternateContent>
          <mc:Choice Requires="wps">
            <w:drawing>
              <wp:anchor distT="0" distB="0" distL="114300" distR="114300" simplePos="0" relativeHeight="251659264" behindDoc="0" locked="0" layoutInCell="1" allowOverlap="1" wp14:anchorId="27F9BE79" wp14:editId="330CFAAE">
                <wp:simplePos x="0" y="0"/>
                <wp:positionH relativeFrom="column">
                  <wp:posOffset>-609600</wp:posOffset>
                </wp:positionH>
                <wp:positionV relativeFrom="paragraph">
                  <wp:posOffset>-309245</wp:posOffset>
                </wp:positionV>
                <wp:extent cx="7239635" cy="4391660"/>
                <wp:effectExtent l="0" t="0" r="0" b="9525"/>
                <wp:wrapNone/>
                <wp:docPr id="1" name="Rectangle 2"/>
                <wp:cNvGraphicFramePr/>
                <a:graphic xmlns:a="http://schemas.openxmlformats.org/drawingml/2006/main">
                  <a:graphicData uri="http://schemas.microsoft.com/office/word/2010/wordprocessingShape">
                    <wps:wsp>
                      <wps:cNvSpPr/>
                      <wps:spPr>
                        <a:xfrm>
                          <a:off x="0" y="0"/>
                          <a:ext cx="7238880" cy="4390920"/>
                        </a:xfrm>
                        <a:prstGeom prst="rect">
                          <a:avLst/>
                        </a:prstGeom>
                        <a:solidFill>
                          <a:srgbClr val="002060"/>
                        </a:solidFill>
                        <a:ln>
                          <a:noFill/>
                        </a:ln>
                      </wps:spPr>
                      <wps:style>
                        <a:lnRef idx="0">
                          <a:scrgbClr r="0" g="0" b="0"/>
                        </a:lnRef>
                        <a:fillRef idx="0">
                          <a:scrgbClr r="0" g="0" b="0"/>
                        </a:fillRef>
                        <a:effectRef idx="0">
                          <a:scrgbClr r="0" g="0" b="0"/>
                        </a:effectRef>
                        <a:fontRef idx="minor"/>
                      </wps:style>
                      <wps:txbx>
                        <w:txbxContent>
                          <w:p w14:paraId="50445826" w14:textId="77777777" w:rsidR="00F3704A" w:rsidRDefault="00F3704A" w:rsidP="00E56DC7">
                            <w:pPr>
                              <w:pStyle w:val="NormalWeb"/>
                              <w:spacing w:beforeAutospacing="0" w:afterAutospacing="0"/>
                              <w:jc w:val="center"/>
                              <w:textAlignment w:val="baseline"/>
                            </w:pPr>
                            <w:r>
                              <w:rPr>
                                <w:noProof/>
                              </w:rPr>
                              <w:drawing>
                                <wp:inline distT="0" distB="0" distL="0" distR="0" wp14:anchorId="08A1B4F1" wp14:editId="3EA726F1">
                                  <wp:extent cx="5429250" cy="148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5429250" cy="1485900"/>
                                          </a:xfrm>
                                          <a:prstGeom prst="rect">
                                            <a:avLst/>
                                          </a:prstGeom>
                                        </pic:spPr>
                                      </pic:pic>
                                    </a:graphicData>
                                  </a:graphic>
                                </wp:inline>
                              </w:drawing>
                            </w:r>
                            <w:r>
                              <w:rPr>
                                <w:rFonts w:ascii="Arial" w:eastAsia="MS PGothic" w:hAnsi="Arial" w:cs="Arial"/>
                                <w:color w:val="000000" w:themeColor="text1"/>
                                <w:kern w:val="2"/>
                                <w:sz w:val="80"/>
                                <w:szCs w:val="80"/>
                                <w:lang w:val="en-GB"/>
                              </w:rPr>
                              <w:br/>
                            </w:r>
                          </w:p>
                          <w:p w14:paraId="68F68EBB" w14:textId="77777777" w:rsidR="00F3704A" w:rsidRDefault="00F3704A" w:rsidP="00E56DC7">
                            <w:pPr>
                              <w:pStyle w:val="FrameContents"/>
                              <w:jc w:val="center"/>
                              <w:rPr>
                                <w:rFonts w:ascii="Ebrima" w:hAnsi="Ebrima" w:cs="Arial"/>
                                <w:b/>
                                <w:sz w:val="48"/>
                                <w:szCs w:val="48"/>
                              </w:rPr>
                            </w:pPr>
                            <w:r>
                              <w:rPr>
                                <w:rFonts w:ascii="Ebrima" w:hAnsi="Ebrima" w:cs="Arial"/>
                                <w:b/>
                                <w:sz w:val="48"/>
                                <w:szCs w:val="48"/>
                              </w:rPr>
                              <w:t>Strategy 2020 - 2023</w:t>
                            </w:r>
                          </w:p>
                          <w:p w14:paraId="55CE8F79" w14:textId="77777777" w:rsidR="00F3704A" w:rsidRDefault="00F3704A" w:rsidP="00E56DC7">
                            <w:pPr>
                              <w:pStyle w:val="NormalWeb"/>
                              <w:spacing w:beforeAutospacing="0" w:afterAutospacing="0"/>
                              <w:textAlignment w:val="baseline"/>
                            </w:pPr>
                          </w:p>
                        </w:txbxContent>
                      </wps:txbx>
                      <wps:bodyPr anchor="ctr">
                        <a:noAutofit/>
                      </wps:bodyPr>
                    </wps:wsp>
                  </a:graphicData>
                </a:graphic>
              </wp:anchor>
            </w:drawing>
          </mc:Choice>
          <mc:Fallback>
            <w:pict>
              <v:rect w14:anchorId="27F9BE79" id="Rectangle 2" o:spid="_x0000_s1026" style="position:absolute;margin-left:-48pt;margin-top:-24.35pt;width:570.05pt;height:34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" fillcolor="#002060" stroked="f">
                <v:textbox>
                  <w:txbxContent>
                    <w:p w14:paraId="50445826" w14:textId="77777777" w:rsidR="00F3704A" w:rsidRDefault="00F3704A" w:rsidP="00E56DC7">
                      <w:pPr>
                        <w:pStyle w:val="NormalWeb"/>
                        <w:spacing w:beforeAutospacing="0" w:afterAutospacing="0"/>
                        <w:jc w:val="center"/>
                        <w:textAlignment w:val="baseline"/>
                      </w:pPr>
                      <w:r>
                        <w:rPr>
                          <w:noProof/>
                        </w:rPr>
                        <w:drawing>
                          <wp:inline distT="0" distB="0" distL="0" distR="0" wp14:anchorId="08A1B4F1" wp14:editId="3EA726F1">
                            <wp:extent cx="5429250" cy="148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5429250" cy="1485900"/>
                                    </a:xfrm>
                                    <a:prstGeom prst="rect">
                                      <a:avLst/>
                                    </a:prstGeom>
                                  </pic:spPr>
                                </pic:pic>
                              </a:graphicData>
                            </a:graphic>
                          </wp:inline>
                        </w:drawing>
                      </w:r>
                      <w:r>
                        <w:rPr>
                          <w:rFonts w:ascii="Arial" w:eastAsia="MS PGothic" w:hAnsi="Arial" w:cs="Arial"/>
                          <w:color w:val="000000" w:themeColor="text1"/>
                          <w:kern w:val="2"/>
                          <w:sz w:val="80"/>
                          <w:szCs w:val="80"/>
                          <w:lang w:val="en-GB"/>
                        </w:rPr>
                        <w:br/>
                      </w:r>
                    </w:p>
                    <w:p w14:paraId="68F68EBB" w14:textId="77777777" w:rsidR="00F3704A" w:rsidRDefault="00F3704A" w:rsidP="00E56DC7">
                      <w:pPr>
                        <w:pStyle w:val="FrameContents"/>
                        <w:jc w:val="center"/>
                        <w:rPr>
                          <w:rFonts w:ascii="Ebrima" w:hAnsi="Ebrima" w:cs="Arial"/>
                          <w:b/>
                          <w:sz w:val="48"/>
                          <w:szCs w:val="48"/>
                        </w:rPr>
                      </w:pPr>
                      <w:r>
                        <w:rPr>
                          <w:rFonts w:ascii="Ebrima" w:hAnsi="Ebrima" w:cs="Arial"/>
                          <w:b/>
                          <w:sz w:val="48"/>
                          <w:szCs w:val="48"/>
                        </w:rPr>
                        <w:t>Strategy 2020 - 2023</w:t>
                      </w:r>
                    </w:p>
                    <w:p w14:paraId="55CE8F79" w14:textId="77777777" w:rsidR="00F3704A" w:rsidRDefault="00F3704A" w:rsidP="00E56DC7">
                      <w:pPr>
                        <w:pStyle w:val="NormalWeb"/>
                        <w:spacing w:beforeAutospacing="0" w:afterAutospacing="0"/>
                        <w:textAlignment w:val="baseline"/>
                      </w:pPr>
                    </w:p>
                  </w:txbxContent>
                </v:textbox>
              </v:rect>
            </w:pict>
          </mc:Fallback>
        </mc:AlternateContent>
      </w:r>
    </w:p>
    <w:p w14:paraId="3A01B488" w14:textId="77777777" w:rsidR="007B3CAA" w:rsidRPr="00016966" w:rsidRDefault="007B3CAA">
      <w:pPr>
        <w:rPr>
          <w:lang w:val="en-GB"/>
        </w:rPr>
      </w:pPr>
    </w:p>
    <w:p w14:paraId="6E77A191" w14:textId="77777777" w:rsidR="007B3CAA" w:rsidRPr="00016966" w:rsidRDefault="007B3CAA">
      <w:pPr>
        <w:rPr>
          <w:lang w:val="en-GB"/>
        </w:rPr>
      </w:pPr>
    </w:p>
    <w:p w14:paraId="7E7E218C" w14:textId="77777777" w:rsidR="007B3CAA" w:rsidRPr="00016966" w:rsidRDefault="007B3CAA">
      <w:pPr>
        <w:rPr>
          <w:lang w:val="en-GB"/>
        </w:rPr>
      </w:pPr>
    </w:p>
    <w:p w14:paraId="47D9EB06" w14:textId="77777777" w:rsidR="007B3CAA" w:rsidRPr="00016966" w:rsidRDefault="007B3CAA">
      <w:pPr>
        <w:rPr>
          <w:lang w:val="en-GB"/>
        </w:rPr>
      </w:pPr>
    </w:p>
    <w:p w14:paraId="0E1A2611" w14:textId="77777777" w:rsidR="007B3CAA" w:rsidRPr="00016966" w:rsidRDefault="007B3CAA">
      <w:pPr>
        <w:rPr>
          <w:lang w:val="en-GB"/>
        </w:rPr>
      </w:pPr>
    </w:p>
    <w:p w14:paraId="1C330856" w14:textId="77777777" w:rsidR="007B3CAA" w:rsidRPr="00016966" w:rsidRDefault="007B3CAA">
      <w:pPr>
        <w:rPr>
          <w:lang w:val="en-GB"/>
        </w:rPr>
      </w:pPr>
    </w:p>
    <w:p w14:paraId="6CD37A85" w14:textId="77777777" w:rsidR="007B3CAA" w:rsidRPr="00016966" w:rsidRDefault="007B3CAA">
      <w:pPr>
        <w:rPr>
          <w:lang w:val="en-GB"/>
        </w:rPr>
      </w:pPr>
    </w:p>
    <w:p w14:paraId="081031C3" w14:textId="77777777" w:rsidR="007B3CAA" w:rsidRPr="00016966" w:rsidRDefault="007B3CAA">
      <w:pPr>
        <w:rPr>
          <w:lang w:val="en-GB"/>
        </w:rPr>
      </w:pPr>
    </w:p>
    <w:p w14:paraId="7051B99D" w14:textId="77777777" w:rsidR="007B3CAA" w:rsidRPr="00016966" w:rsidRDefault="007B3CAA">
      <w:pPr>
        <w:rPr>
          <w:lang w:val="en-GB"/>
        </w:rPr>
      </w:pPr>
    </w:p>
    <w:p w14:paraId="0A4AA995" w14:textId="77777777" w:rsidR="007B3CAA" w:rsidRPr="00016966" w:rsidRDefault="007B3CAA">
      <w:pPr>
        <w:rPr>
          <w:lang w:val="en-GB"/>
        </w:rPr>
      </w:pPr>
    </w:p>
    <w:p w14:paraId="6D58822E" w14:textId="77777777" w:rsidR="007B3CAA" w:rsidRPr="00016966" w:rsidRDefault="007B3CAA">
      <w:pPr>
        <w:rPr>
          <w:lang w:val="en-GB"/>
        </w:rPr>
      </w:pPr>
    </w:p>
    <w:p w14:paraId="778722BB" w14:textId="77777777" w:rsidR="007B3CAA" w:rsidRPr="00016966" w:rsidRDefault="007B3CAA">
      <w:pPr>
        <w:rPr>
          <w:lang w:val="en-GB"/>
        </w:rPr>
      </w:pPr>
    </w:p>
    <w:p w14:paraId="164C623D" w14:textId="77777777" w:rsidR="007B3CAA" w:rsidRPr="00016966" w:rsidRDefault="007B3CAA">
      <w:pPr>
        <w:rPr>
          <w:lang w:val="en-GB"/>
        </w:rPr>
      </w:pPr>
    </w:p>
    <w:p w14:paraId="0B616CD8" w14:textId="77777777" w:rsidR="007B3CAA" w:rsidRPr="00016966" w:rsidRDefault="007B3CAA">
      <w:pPr>
        <w:rPr>
          <w:lang w:val="en-GB"/>
        </w:rPr>
      </w:pPr>
    </w:p>
    <w:p w14:paraId="3399542A" w14:textId="77777777" w:rsidR="007B3CAA" w:rsidRPr="00016966" w:rsidRDefault="007B3CAA">
      <w:pPr>
        <w:rPr>
          <w:lang w:val="en-GB"/>
        </w:rPr>
      </w:pPr>
    </w:p>
    <w:p w14:paraId="1C3EA3DB" w14:textId="77777777" w:rsidR="007B3CAA" w:rsidRPr="00016966" w:rsidRDefault="007B3CAA">
      <w:pPr>
        <w:rPr>
          <w:lang w:val="en-GB"/>
        </w:rPr>
      </w:pPr>
    </w:p>
    <w:p w14:paraId="49A611CC" w14:textId="112F5C76" w:rsidR="00433362" w:rsidRPr="00016966" w:rsidRDefault="00433362">
      <w:pPr>
        <w:rPr>
          <w:lang w:val="en-GB"/>
        </w:rPr>
      </w:pPr>
    </w:p>
    <w:p w14:paraId="60FAD3D0" w14:textId="120EB0A6" w:rsidR="00433362" w:rsidRPr="00016966" w:rsidRDefault="00433362">
      <w:pPr>
        <w:rPr>
          <w:lang w:val="en-GB"/>
        </w:rPr>
      </w:pPr>
    </w:p>
    <w:p w14:paraId="589B7A1D" w14:textId="3E2543E0" w:rsidR="00433362" w:rsidRPr="00016966" w:rsidRDefault="00433362">
      <w:pPr>
        <w:rPr>
          <w:lang w:val="en-GB"/>
        </w:rPr>
      </w:pPr>
    </w:p>
    <w:p w14:paraId="36A9BFF8" w14:textId="1F8B4EBB" w:rsidR="00433362" w:rsidRPr="00016966" w:rsidRDefault="00433362">
      <w:pPr>
        <w:rPr>
          <w:lang w:val="en-GB"/>
        </w:rPr>
      </w:pPr>
    </w:p>
    <w:p w14:paraId="3E582AFC" w14:textId="759182C7" w:rsidR="00433362" w:rsidRPr="00016966" w:rsidRDefault="00433362">
      <w:pPr>
        <w:rPr>
          <w:lang w:val="en-GB"/>
        </w:rPr>
      </w:pPr>
    </w:p>
    <w:p w14:paraId="6A53127D" w14:textId="2D538A78" w:rsidR="00433362" w:rsidRPr="00016966" w:rsidRDefault="00433362">
      <w:pPr>
        <w:rPr>
          <w:lang w:val="en-GB"/>
        </w:rPr>
      </w:pPr>
    </w:p>
    <w:p w14:paraId="78F3D6E9" w14:textId="20021D60" w:rsidR="00433362" w:rsidRPr="00016966" w:rsidRDefault="00433362">
      <w:pPr>
        <w:rPr>
          <w:lang w:val="en-GB"/>
        </w:rPr>
      </w:pPr>
    </w:p>
    <w:p w14:paraId="0C2D9F0E" w14:textId="2C31932A" w:rsidR="00433362" w:rsidRPr="00016966" w:rsidRDefault="00433362">
      <w:pPr>
        <w:rPr>
          <w:lang w:val="en-GB"/>
        </w:rPr>
      </w:pPr>
    </w:p>
    <w:p w14:paraId="04E783A2" w14:textId="0F785B98" w:rsidR="00433362" w:rsidRPr="00016966" w:rsidRDefault="00433362">
      <w:pPr>
        <w:rPr>
          <w:lang w:val="en-GB"/>
        </w:rPr>
      </w:pPr>
    </w:p>
    <w:p w14:paraId="175E9F20" w14:textId="183AE60A" w:rsidR="00433362" w:rsidRPr="00016966" w:rsidRDefault="00433362">
      <w:pPr>
        <w:rPr>
          <w:lang w:val="en-GB"/>
        </w:rPr>
      </w:pPr>
    </w:p>
    <w:p w14:paraId="3B9577E3" w14:textId="4916E0F1" w:rsidR="00433362" w:rsidRDefault="00433362">
      <w:pPr>
        <w:rPr>
          <w:lang w:val="en-GB"/>
        </w:rPr>
      </w:pPr>
      <w:r w:rsidRPr="00016966">
        <w:rPr>
          <w:lang w:val="en-GB"/>
        </w:rPr>
        <w:t>Version control:</w:t>
      </w:r>
    </w:p>
    <w:p w14:paraId="7AB7863F" w14:textId="12244267" w:rsidR="00030347" w:rsidRDefault="00030347">
      <w:pPr>
        <w:rPr>
          <w:lang w:val="en-GB"/>
        </w:rPr>
      </w:pPr>
      <w:r>
        <w:rPr>
          <w:lang w:val="en-GB"/>
        </w:rPr>
        <w:t>Discussed with programme and leaders and LEARN! board: 25 November 2020</w:t>
      </w:r>
    </w:p>
    <w:p w14:paraId="220E723C" w14:textId="588B6FF8" w:rsidR="00030347" w:rsidRDefault="00030347">
      <w:pPr>
        <w:rPr>
          <w:lang w:val="en-GB"/>
        </w:rPr>
      </w:pPr>
      <w:r>
        <w:rPr>
          <w:lang w:val="en-GB"/>
        </w:rPr>
        <w:t>Discussed with advisory board and LEARN! board: 8 December 2020</w:t>
      </w:r>
    </w:p>
    <w:p w14:paraId="02A6E638" w14:textId="5D8BFB4A" w:rsidR="00250269" w:rsidRPr="00016966" w:rsidRDefault="00030347">
      <w:pPr>
        <w:rPr>
          <w:lang w:val="en-GB"/>
        </w:rPr>
      </w:pPr>
      <w:r>
        <w:rPr>
          <w:lang w:val="en-GB"/>
        </w:rPr>
        <w:t>Finalized by LEARN! board: 10 December 2020</w:t>
      </w:r>
      <w:r w:rsidR="00250269">
        <w:rPr>
          <w:lang w:val="en-GB"/>
        </w:rPr>
        <w:br w:type="column"/>
      </w:r>
    </w:p>
    <w:sdt>
      <w:sdtPr>
        <w:rPr>
          <w:rFonts w:asciiTheme="minorHAnsi" w:eastAsiaTheme="minorEastAsia" w:hAnsiTheme="minorHAnsi" w:cstheme="minorBidi"/>
          <w:color w:val="auto"/>
          <w:sz w:val="21"/>
          <w:szCs w:val="21"/>
        </w:rPr>
        <w:id w:val="-804469691"/>
        <w:docPartObj>
          <w:docPartGallery w:val="Table of Contents"/>
          <w:docPartUnique/>
        </w:docPartObj>
      </w:sdtPr>
      <w:sdtEndPr>
        <w:rPr>
          <w:b/>
          <w:bCs/>
          <w:noProof/>
        </w:rPr>
      </w:sdtEndPr>
      <w:sdtContent>
        <w:p w14:paraId="57DA9FF9" w14:textId="29CE1700" w:rsidR="00250269" w:rsidRDefault="00250269">
          <w:pPr>
            <w:pStyle w:val="TOCHeading"/>
          </w:pPr>
          <w:r>
            <w:t>Table of Contents</w:t>
          </w:r>
        </w:p>
        <w:p w14:paraId="6BBE4B36" w14:textId="76FFC95C" w:rsidR="003718C9" w:rsidRDefault="00250269">
          <w:pPr>
            <w:pStyle w:val="TOC1"/>
            <w:tabs>
              <w:tab w:val="right" w:leader="dot" w:pos="9350"/>
            </w:tabs>
            <w:rPr>
              <w:noProof/>
              <w:sz w:val="22"/>
              <w:szCs w:val="22"/>
              <w:lang w:val="nl-NL" w:eastAsia="nl-NL"/>
            </w:rPr>
          </w:pPr>
          <w:r>
            <w:fldChar w:fldCharType="begin"/>
          </w:r>
          <w:r>
            <w:instrText xml:space="preserve"> TOC \o "1-3" \h \z \u </w:instrText>
          </w:r>
          <w:r>
            <w:fldChar w:fldCharType="separate"/>
          </w:r>
          <w:hyperlink w:anchor="_Toc57795329" w:history="1">
            <w:r w:rsidR="003718C9" w:rsidRPr="000175E9">
              <w:rPr>
                <w:rStyle w:val="Hyperlink"/>
                <w:rFonts w:ascii="Times New Roman" w:hAnsi="Times New Roman" w:cs="Times New Roman"/>
                <w:noProof/>
                <w:lang w:val="en-GB"/>
              </w:rPr>
              <w:t>1. Mission and vision</w:t>
            </w:r>
            <w:r w:rsidR="003718C9">
              <w:rPr>
                <w:noProof/>
                <w:webHidden/>
              </w:rPr>
              <w:tab/>
            </w:r>
            <w:r w:rsidR="003718C9">
              <w:rPr>
                <w:noProof/>
                <w:webHidden/>
              </w:rPr>
              <w:fldChar w:fldCharType="begin"/>
            </w:r>
            <w:r w:rsidR="003718C9">
              <w:rPr>
                <w:noProof/>
                <w:webHidden/>
              </w:rPr>
              <w:instrText xml:space="preserve"> PAGEREF _Toc57795329 \h </w:instrText>
            </w:r>
            <w:r w:rsidR="003718C9">
              <w:rPr>
                <w:noProof/>
                <w:webHidden/>
              </w:rPr>
            </w:r>
            <w:r w:rsidR="003718C9">
              <w:rPr>
                <w:noProof/>
                <w:webHidden/>
              </w:rPr>
              <w:fldChar w:fldCharType="separate"/>
            </w:r>
            <w:r w:rsidR="003718C9">
              <w:rPr>
                <w:noProof/>
                <w:webHidden/>
              </w:rPr>
              <w:t>3</w:t>
            </w:r>
            <w:r w:rsidR="003718C9">
              <w:rPr>
                <w:noProof/>
                <w:webHidden/>
              </w:rPr>
              <w:fldChar w:fldCharType="end"/>
            </w:r>
          </w:hyperlink>
        </w:p>
        <w:p w14:paraId="7E5849A1" w14:textId="486D29FC" w:rsidR="003718C9" w:rsidRDefault="00163BF1">
          <w:pPr>
            <w:pStyle w:val="TOC2"/>
            <w:tabs>
              <w:tab w:val="right" w:leader="dot" w:pos="9350"/>
            </w:tabs>
            <w:rPr>
              <w:noProof/>
              <w:sz w:val="22"/>
              <w:szCs w:val="22"/>
              <w:lang w:val="nl-NL" w:eastAsia="nl-NL"/>
            </w:rPr>
          </w:pPr>
          <w:hyperlink w:anchor="_Toc57795330" w:history="1">
            <w:r w:rsidR="003718C9" w:rsidRPr="000175E9">
              <w:rPr>
                <w:rStyle w:val="Hyperlink"/>
                <w:noProof/>
                <w:lang w:val="en-GB"/>
              </w:rPr>
              <w:t>1.1. Our research programmes</w:t>
            </w:r>
            <w:r w:rsidR="003718C9">
              <w:rPr>
                <w:noProof/>
                <w:webHidden/>
              </w:rPr>
              <w:tab/>
            </w:r>
            <w:r w:rsidR="003718C9">
              <w:rPr>
                <w:noProof/>
                <w:webHidden/>
              </w:rPr>
              <w:fldChar w:fldCharType="begin"/>
            </w:r>
            <w:r w:rsidR="003718C9">
              <w:rPr>
                <w:noProof/>
                <w:webHidden/>
              </w:rPr>
              <w:instrText xml:space="preserve"> PAGEREF _Toc57795330 \h </w:instrText>
            </w:r>
            <w:r w:rsidR="003718C9">
              <w:rPr>
                <w:noProof/>
                <w:webHidden/>
              </w:rPr>
            </w:r>
            <w:r w:rsidR="003718C9">
              <w:rPr>
                <w:noProof/>
                <w:webHidden/>
              </w:rPr>
              <w:fldChar w:fldCharType="separate"/>
            </w:r>
            <w:r w:rsidR="003718C9">
              <w:rPr>
                <w:noProof/>
                <w:webHidden/>
              </w:rPr>
              <w:t>4</w:t>
            </w:r>
            <w:r w:rsidR="003718C9">
              <w:rPr>
                <w:noProof/>
                <w:webHidden/>
              </w:rPr>
              <w:fldChar w:fldCharType="end"/>
            </w:r>
          </w:hyperlink>
        </w:p>
        <w:p w14:paraId="1C0D9ECD" w14:textId="6D049685" w:rsidR="003718C9" w:rsidRDefault="00163BF1">
          <w:pPr>
            <w:pStyle w:val="TOC3"/>
            <w:tabs>
              <w:tab w:val="right" w:leader="dot" w:pos="9350"/>
            </w:tabs>
            <w:rPr>
              <w:noProof/>
              <w:sz w:val="22"/>
              <w:szCs w:val="22"/>
              <w:lang w:val="nl-NL" w:eastAsia="nl-NL"/>
            </w:rPr>
          </w:pPr>
          <w:hyperlink w:anchor="_Toc57795331" w:history="1">
            <w:r w:rsidR="003718C9" w:rsidRPr="000175E9">
              <w:rPr>
                <w:rStyle w:val="Hyperlink"/>
                <w:rFonts w:eastAsia="Calibri"/>
                <w:noProof/>
                <w:lang w:val="en-GB"/>
              </w:rPr>
              <w:t>1.1.1 Child rearing</w:t>
            </w:r>
            <w:r w:rsidR="003718C9">
              <w:rPr>
                <w:noProof/>
                <w:webHidden/>
              </w:rPr>
              <w:tab/>
            </w:r>
            <w:r w:rsidR="003718C9">
              <w:rPr>
                <w:noProof/>
                <w:webHidden/>
              </w:rPr>
              <w:fldChar w:fldCharType="begin"/>
            </w:r>
            <w:r w:rsidR="003718C9">
              <w:rPr>
                <w:noProof/>
                <w:webHidden/>
              </w:rPr>
              <w:instrText xml:space="preserve"> PAGEREF _Toc57795331 \h </w:instrText>
            </w:r>
            <w:r w:rsidR="003718C9">
              <w:rPr>
                <w:noProof/>
                <w:webHidden/>
              </w:rPr>
            </w:r>
            <w:r w:rsidR="003718C9">
              <w:rPr>
                <w:noProof/>
                <w:webHidden/>
              </w:rPr>
              <w:fldChar w:fldCharType="separate"/>
            </w:r>
            <w:r w:rsidR="003718C9">
              <w:rPr>
                <w:noProof/>
                <w:webHidden/>
              </w:rPr>
              <w:t>4</w:t>
            </w:r>
            <w:r w:rsidR="003718C9">
              <w:rPr>
                <w:noProof/>
                <w:webHidden/>
              </w:rPr>
              <w:fldChar w:fldCharType="end"/>
            </w:r>
          </w:hyperlink>
        </w:p>
        <w:p w14:paraId="5191D4F2" w14:textId="1066EE97" w:rsidR="003718C9" w:rsidRDefault="00163BF1">
          <w:pPr>
            <w:pStyle w:val="TOC3"/>
            <w:tabs>
              <w:tab w:val="right" w:leader="dot" w:pos="9350"/>
            </w:tabs>
            <w:rPr>
              <w:noProof/>
              <w:sz w:val="22"/>
              <w:szCs w:val="22"/>
              <w:lang w:val="nl-NL" w:eastAsia="nl-NL"/>
            </w:rPr>
          </w:pPr>
          <w:hyperlink w:anchor="_Toc57795332" w:history="1">
            <w:r w:rsidR="003718C9" w:rsidRPr="000175E9">
              <w:rPr>
                <w:rStyle w:val="Hyperlink"/>
                <w:rFonts w:eastAsia="Calibri" w:cs="Times New Roman"/>
                <w:noProof/>
                <w:lang w:val="en-GB"/>
              </w:rPr>
              <w:t xml:space="preserve">1.1.2 </w:t>
            </w:r>
            <w:r w:rsidR="003718C9" w:rsidRPr="000175E9">
              <w:rPr>
                <w:rStyle w:val="Hyperlink"/>
                <w:rFonts w:eastAsia="Calibri"/>
                <w:noProof/>
                <w:lang w:val="en-GB"/>
              </w:rPr>
              <w:t>Educational neuroscience: brain, learning and development</w:t>
            </w:r>
            <w:r w:rsidR="003718C9">
              <w:rPr>
                <w:noProof/>
                <w:webHidden/>
              </w:rPr>
              <w:tab/>
            </w:r>
            <w:r w:rsidR="003718C9">
              <w:rPr>
                <w:noProof/>
                <w:webHidden/>
              </w:rPr>
              <w:fldChar w:fldCharType="begin"/>
            </w:r>
            <w:r w:rsidR="003718C9">
              <w:rPr>
                <w:noProof/>
                <w:webHidden/>
              </w:rPr>
              <w:instrText xml:space="preserve"> PAGEREF _Toc57795332 \h </w:instrText>
            </w:r>
            <w:r w:rsidR="003718C9">
              <w:rPr>
                <w:noProof/>
                <w:webHidden/>
              </w:rPr>
            </w:r>
            <w:r w:rsidR="003718C9">
              <w:rPr>
                <w:noProof/>
                <w:webHidden/>
              </w:rPr>
              <w:fldChar w:fldCharType="separate"/>
            </w:r>
            <w:r w:rsidR="003718C9">
              <w:rPr>
                <w:noProof/>
                <w:webHidden/>
              </w:rPr>
              <w:t>4</w:t>
            </w:r>
            <w:r w:rsidR="003718C9">
              <w:rPr>
                <w:noProof/>
                <w:webHidden/>
              </w:rPr>
              <w:fldChar w:fldCharType="end"/>
            </w:r>
          </w:hyperlink>
        </w:p>
        <w:p w14:paraId="62A323C6" w14:textId="2EEE37F1" w:rsidR="003718C9" w:rsidRDefault="00163BF1">
          <w:pPr>
            <w:pStyle w:val="TOC3"/>
            <w:tabs>
              <w:tab w:val="right" w:leader="dot" w:pos="9350"/>
            </w:tabs>
            <w:rPr>
              <w:noProof/>
              <w:sz w:val="22"/>
              <w:szCs w:val="22"/>
              <w:lang w:val="nl-NL" w:eastAsia="nl-NL"/>
            </w:rPr>
          </w:pPr>
          <w:hyperlink w:anchor="_Toc57795333" w:history="1">
            <w:r w:rsidR="003718C9" w:rsidRPr="000175E9">
              <w:rPr>
                <w:rStyle w:val="Hyperlink"/>
                <w:rFonts w:eastAsia="Calibri"/>
                <w:noProof/>
                <w:lang w:val="en-GB"/>
              </w:rPr>
              <w:t>1.1.3 Learning Sciences</w:t>
            </w:r>
            <w:r w:rsidR="003718C9">
              <w:rPr>
                <w:noProof/>
                <w:webHidden/>
              </w:rPr>
              <w:tab/>
            </w:r>
            <w:r w:rsidR="003718C9">
              <w:rPr>
                <w:noProof/>
                <w:webHidden/>
              </w:rPr>
              <w:fldChar w:fldCharType="begin"/>
            </w:r>
            <w:r w:rsidR="003718C9">
              <w:rPr>
                <w:noProof/>
                <w:webHidden/>
              </w:rPr>
              <w:instrText xml:space="preserve"> PAGEREF _Toc57795333 \h </w:instrText>
            </w:r>
            <w:r w:rsidR="003718C9">
              <w:rPr>
                <w:noProof/>
                <w:webHidden/>
              </w:rPr>
            </w:r>
            <w:r w:rsidR="003718C9">
              <w:rPr>
                <w:noProof/>
                <w:webHidden/>
              </w:rPr>
              <w:fldChar w:fldCharType="separate"/>
            </w:r>
            <w:r w:rsidR="003718C9">
              <w:rPr>
                <w:noProof/>
                <w:webHidden/>
              </w:rPr>
              <w:t>4</w:t>
            </w:r>
            <w:r w:rsidR="003718C9">
              <w:rPr>
                <w:noProof/>
                <w:webHidden/>
              </w:rPr>
              <w:fldChar w:fldCharType="end"/>
            </w:r>
          </w:hyperlink>
        </w:p>
        <w:p w14:paraId="27A0574C" w14:textId="5E76AAB2" w:rsidR="003718C9" w:rsidRDefault="00163BF1">
          <w:pPr>
            <w:pStyle w:val="TOC3"/>
            <w:tabs>
              <w:tab w:val="right" w:leader="dot" w:pos="9350"/>
            </w:tabs>
            <w:rPr>
              <w:noProof/>
              <w:sz w:val="22"/>
              <w:szCs w:val="22"/>
              <w:lang w:val="nl-NL" w:eastAsia="nl-NL"/>
            </w:rPr>
          </w:pPr>
          <w:hyperlink w:anchor="_Toc57795334" w:history="1">
            <w:r w:rsidR="003718C9" w:rsidRPr="000175E9">
              <w:rPr>
                <w:rStyle w:val="Hyperlink"/>
                <w:rFonts w:eastAsia="Calibri" w:cs="Times New Roman"/>
                <w:noProof/>
                <w:lang w:val="en-GB"/>
              </w:rPr>
              <w:t>1.1.</w:t>
            </w:r>
            <w:r w:rsidR="003718C9" w:rsidRPr="000175E9">
              <w:rPr>
                <w:rStyle w:val="Hyperlink"/>
                <w:rFonts w:eastAsia="Calibri"/>
                <w:noProof/>
                <w:lang w:val="en-GB"/>
              </w:rPr>
              <w:t>4</w:t>
            </w:r>
            <w:r w:rsidR="003718C9" w:rsidRPr="000175E9">
              <w:rPr>
                <w:rStyle w:val="Hyperlink"/>
                <w:rFonts w:eastAsia="Calibri" w:cs="Times New Roman"/>
                <w:noProof/>
                <w:lang w:val="en-GB"/>
              </w:rPr>
              <w:t xml:space="preserve"> </w:t>
            </w:r>
            <w:r w:rsidR="003718C9" w:rsidRPr="000175E9">
              <w:rPr>
                <w:rStyle w:val="Hyperlink"/>
                <w:rFonts w:eastAsia="Calibri"/>
                <w:noProof/>
                <w:lang w:val="en-GB"/>
              </w:rPr>
              <w:t>Motivation for lifelong learning: developing students for life</w:t>
            </w:r>
            <w:r w:rsidR="003718C9">
              <w:rPr>
                <w:noProof/>
                <w:webHidden/>
              </w:rPr>
              <w:tab/>
            </w:r>
            <w:r w:rsidR="003718C9">
              <w:rPr>
                <w:noProof/>
                <w:webHidden/>
              </w:rPr>
              <w:fldChar w:fldCharType="begin"/>
            </w:r>
            <w:r w:rsidR="003718C9">
              <w:rPr>
                <w:noProof/>
                <w:webHidden/>
              </w:rPr>
              <w:instrText xml:space="preserve"> PAGEREF _Toc57795334 \h </w:instrText>
            </w:r>
            <w:r w:rsidR="003718C9">
              <w:rPr>
                <w:noProof/>
                <w:webHidden/>
              </w:rPr>
            </w:r>
            <w:r w:rsidR="003718C9">
              <w:rPr>
                <w:noProof/>
                <w:webHidden/>
              </w:rPr>
              <w:fldChar w:fldCharType="separate"/>
            </w:r>
            <w:r w:rsidR="003718C9">
              <w:rPr>
                <w:noProof/>
                <w:webHidden/>
              </w:rPr>
              <w:t>5</w:t>
            </w:r>
            <w:r w:rsidR="003718C9">
              <w:rPr>
                <w:noProof/>
                <w:webHidden/>
              </w:rPr>
              <w:fldChar w:fldCharType="end"/>
            </w:r>
          </w:hyperlink>
        </w:p>
        <w:p w14:paraId="4D41B575" w14:textId="3C4999A1" w:rsidR="003718C9" w:rsidRDefault="00163BF1">
          <w:pPr>
            <w:pStyle w:val="TOC3"/>
            <w:tabs>
              <w:tab w:val="right" w:leader="dot" w:pos="9350"/>
            </w:tabs>
            <w:rPr>
              <w:noProof/>
              <w:sz w:val="22"/>
              <w:szCs w:val="22"/>
              <w:lang w:val="nl-NL" w:eastAsia="nl-NL"/>
            </w:rPr>
          </w:pPr>
          <w:hyperlink w:anchor="_Toc57795335" w:history="1">
            <w:r w:rsidR="003718C9" w:rsidRPr="000175E9">
              <w:rPr>
                <w:rStyle w:val="Hyperlink"/>
                <w:rFonts w:eastAsia="Calibri" w:cs="Times New Roman"/>
                <w:noProof/>
                <w:lang w:val="en-GB"/>
              </w:rPr>
              <w:t>1.1.</w:t>
            </w:r>
            <w:r w:rsidR="003718C9" w:rsidRPr="000175E9">
              <w:rPr>
                <w:rStyle w:val="Hyperlink"/>
                <w:rFonts w:eastAsia="Calibri"/>
                <w:noProof/>
                <w:lang w:val="en-GB"/>
              </w:rPr>
              <w:t>5</w:t>
            </w:r>
            <w:r w:rsidR="003718C9" w:rsidRPr="000175E9">
              <w:rPr>
                <w:rStyle w:val="Hyperlink"/>
                <w:rFonts w:eastAsia="Calibri" w:cs="Times New Roman"/>
                <w:noProof/>
                <w:lang w:val="en-GB"/>
              </w:rPr>
              <w:t xml:space="preserve"> </w:t>
            </w:r>
            <w:r w:rsidR="003718C9" w:rsidRPr="000175E9">
              <w:rPr>
                <w:rStyle w:val="Hyperlink"/>
                <w:rFonts w:eastAsia="Calibri"/>
                <w:noProof/>
                <w:lang w:val="en-GB"/>
              </w:rPr>
              <w:t>Educational governance, identity and diversity</w:t>
            </w:r>
            <w:r w:rsidR="003718C9">
              <w:rPr>
                <w:noProof/>
                <w:webHidden/>
              </w:rPr>
              <w:tab/>
            </w:r>
            <w:r w:rsidR="003718C9">
              <w:rPr>
                <w:noProof/>
                <w:webHidden/>
              </w:rPr>
              <w:fldChar w:fldCharType="begin"/>
            </w:r>
            <w:r w:rsidR="003718C9">
              <w:rPr>
                <w:noProof/>
                <w:webHidden/>
              </w:rPr>
              <w:instrText xml:space="preserve"> PAGEREF _Toc57795335 \h </w:instrText>
            </w:r>
            <w:r w:rsidR="003718C9">
              <w:rPr>
                <w:noProof/>
                <w:webHidden/>
              </w:rPr>
            </w:r>
            <w:r w:rsidR="003718C9">
              <w:rPr>
                <w:noProof/>
                <w:webHidden/>
              </w:rPr>
              <w:fldChar w:fldCharType="separate"/>
            </w:r>
            <w:r w:rsidR="003718C9">
              <w:rPr>
                <w:noProof/>
                <w:webHidden/>
              </w:rPr>
              <w:t>5</w:t>
            </w:r>
            <w:r w:rsidR="003718C9">
              <w:rPr>
                <w:noProof/>
                <w:webHidden/>
              </w:rPr>
              <w:fldChar w:fldCharType="end"/>
            </w:r>
          </w:hyperlink>
        </w:p>
        <w:p w14:paraId="6CDB21D8" w14:textId="1E123A5B" w:rsidR="003718C9" w:rsidRDefault="00163BF1">
          <w:pPr>
            <w:pStyle w:val="TOC1"/>
            <w:tabs>
              <w:tab w:val="right" w:leader="dot" w:pos="9350"/>
            </w:tabs>
            <w:rPr>
              <w:noProof/>
              <w:sz w:val="22"/>
              <w:szCs w:val="22"/>
              <w:lang w:val="nl-NL" w:eastAsia="nl-NL"/>
            </w:rPr>
          </w:pPr>
          <w:hyperlink w:anchor="_Toc57795336" w:history="1">
            <w:r w:rsidR="003718C9" w:rsidRPr="000175E9">
              <w:rPr>
                <w:rStyle w:val="Hyperlink"/>
                <w:rFonts w:ascii="Times New Roman" w:hAnsi="Times New Roman" w:cs="Times New Roman"/>
                <w:noProof/>
                <w:lang w:val="en-GB"/>
              </w:rPr>
              <w:t>2. Our strategy</w:t>
            </w:r>
            <w:r w:rsidR="003718C9">
              <w:rPr>
                <w:noProof/>
                <w:webHidden/>
              </w:rPr>
              <w:tab/>
            </w:r>
            <w:r w:rsidR="003718C9">
              <w:rPr>
                <w:noProof/>
                <w:webHidden/>
              </w:rPr>
              <w:fldChar w:fldCharType="begin"/>
            </w:r>
            <w:r w:rsidR="003718C9">
              <w:rPr>
                <w:noProof/>
                <w:webHidden/>
              </w:rPr>
              <w:instrText xml:space="preserve"> PAGEREF _Toc57795336 \h </w:instrText>
            </w:r>
            <w:r w:rsidR="003718C9">
              <w:rPr>
                <w:noProof/>
                <w:webHidden/>
              </w:rPr>
            </w:r>
            <w:r w:rsidR="003718C9">
              <w:rPr>
                <w:noProof/>
                <w:webHidden/>
              </w:rPr>
              <w:fldChar w:fldCharType="separate"/>
            </w:r>
            <w:r w:rsidR="003718C9">
              <w:rPr>
                <w:noProof/>
                <w:webHidden/>
              </w:rPr>
              <w:t>6</w:t>
            </w:r>
            <w:r w:rsidR="003718C9">
              <w:rPr>
                <w:noProof/>
                <w:webHidden/>
              </w:rPr>
              <w:fldChar w:fldCharType="end"/>
            </w:r>
          </w:hyperlink>
        </w:p>
        <w:p w14:paraId="2DAE3B3B" w14:textId="5B8003D9" w:rsidR="003718C9" w:rsidRDefault="00163BF1">
          <w:pPr>
            <w:pStyle w:val="TOC2"/>
            <w:tabs>
              <w:tab w:val="right" w:leader="dot" w:pos="9350"/>
            </w:tabs>
            <w:rPr>
              <w:noProof/>
              <w:sz w:val="22"/>
              <w:szCs w:val="22"/>
              <w:lang w:val="nl-NL" w:eastAsia="nl-NL"/>
            </w:rPr>
          </w:pPr>
          <w:hyperlink w:anchor="_Toc57795337" w:history="1">
            <w:r w:rsidR="003718C9" w:rsidRPr="000175E9">
              <w:rPr>
                <w:rStyle w:val="Hyperlink"/>
                <w:noProof/>
                <w:lang w:val="en-GB"/>
              </w:rPr>
              <w:t>2.1 LEARN! community and knowledge exchange</w:t>
            </w:r>
            <w:r w:rsidR="003718C9">
              <w:rPr>
                <w:noProof/>
                <w:webHidden/>
              </w:rPr>
              <w:tab/>
            </w:r>
            <w:r w:rsidR="003718C9">
              <w:rPr>
                <w:noProof/>
                <w:webHidden/>
              </w:rPr>
              <w:fldChar w:fldCharType="begin"/>
            </w:r>
            <w:r w:rsidR="003718C9">
              <w:rPr>
                <w:noProof/>
                <w:webHidden/>
              </w:rPr>
              <w:instrText xml:space="preserve"> PAGEREF _Toc57795337 \h </w:instrText>
            </w:r>
            <w:r w:rsidR="003718C9">
              <w:rPr>
                <w:noProof/>
                <w:webHidden/>
              </w:rPr>
            </w:r>
            <w:r w:rsidR="003718C9">
              <w:rPr>
                <w:noProof/>
                <w:webHidden/>
              </w:rPr>
              <w:fldChar w:fldCharType="separate"/>
            </w:r>
            <w:r w:rsidR="003718C9">
              <w:rPr>
                <w:noProof/>
                <w:webHidden/>
              </w:rPr>
              <w:t>7</w:t>
            </w:r>
            <w:r w:rsidR="003718C9">
              <w:rPr>
                <w:noProof/>
                <w:webHidden/>
              </w:rPr>
              <w:fldChar w:fldCharType="end"/>
            </w:r>
          </w:hyperlink>
        </w:p>
        <w:p w14:paraId="1022FF4F" w14:textId="12BD4797" w:rsidR="003718C9" w:rsidRDefault="00163BF1">
          <w:pPr>
            <w:pStyle w:val="TOC2"/>
            <w:tabs>
              <w:tab w:val="right" w:leader="dot" w:pos="9350"/>
            </w:tabs>
            <w:rPr>
              <w:noProof/>
              <w:sz w:val="22"/>
              <w:szCs w:val="22"/>
              <w:lang w:val="nl-NL" w:eastAsia="nl-NL"/>
            </w:rPr>
          </w:pPr>
          <w:hyperlink w:anchor="_Toc57795338" w:history="1">
            <w:r w:rsidR="003718C9" w:rsidRPr="000175E9">
              <w:rPr>
                <w:rStyle w:val="Hyperlink"/>
                <w:noProof/>
                <w:lang w:val="en-GB"/>
              </w:rPr>
              <w:t>2.2 Academic culture and research integrity</w:t>
            </w:r>
            <w:r w:rsidR="003718C9">
              <w:rPr>
                <w:noProof/>
                <w:webHidden/>
              </w:rPr>
              <w:tab/>
            </w:r>
            <w:r w:rsidR="003718C9">
              <w:rPr>
                <w:noProof/>
                <w:webHidden/>
              </w:rPr>
              <w:fldChar w:fldCharType="begin"/>
            </w:r>
            <w:r w:rsidR="003718C9">
              <w:rPr>
                <w:noProof/>
                <w:webHidden/>
              </w:rPr>
              <w:instrText xml:space="preserve"> PAGEREF _Toc57795338 \h </w:instrText>
            </w:r>
            <w:r w:rsidR="003718C9">
              <w:rPr>
                <w:noProof/>
                <w:webHidden/>
              </w:rPr>
            </w:r>
            <w:r w:rsidR="003718C9">
              <w:rPr>
                <w:noProof/>
                <w:webHidden/>
              </w:rPr>
              <w:fldChar w:fldCharType="separate"/>
            </w:r>
            <w:r w:rsidR="003718C9">
              <w:rPr>
                <w:noProof/>
                <w:webHidden/>
              </w:rPr>
              <w:t>7</w:t>
            </w:r>
            <w:r w:rsidR="003718C9">
              <w:rPr>
                <w:noProof/>
                <w:webHidden/>
              </w:rPr>
              <w:fldChar w:fldCharType="end"/>
            </w:r>
          </w:hyperlink>
        </w:p>
        <w:p w14:paraId="29A92802" w14:textId="2F59C3E1" w:rsidR="003718C9" w:rsidRDefault="00163BF1">
          <w:pPr>
            <w:pStyle w:val="TOC2"/>
            <w:tabs>
              <w:tab w:val="right" w:leader="dot" w:pos="9350"/>
            </w:tabs>
            <w:rPr>
              <w:noProof/>
              <w:sz w:val="22"/>
              <w:szCs w:val="22"/>
              <w:lang w:val="nl-NL" w:eastAsia="nl-NL"/>
            </w:rPr>
          </w:pPr>
          <w:hyperlink w:anchor="_Toc57795339" w:history="1">
            <w:r w:rsidR="003718C9" w:rsidRPr="000175E9">
              <w:rPr>
                <w:rStyle w:val="Hyperlink"/>
                <w:noProof/>
                <w:lang w:val="en-GB"/>
              </w:rPr>
              <w:t>2.3 Leading large consortia and improving successful acquisition</w:t>
            </w:r>
            <w:r w:rsidR="003718C9">
              <w:rPr>
                <w:noProof/>
                <w:webHidden/>
              </w:rPr>
              <w:tab/>
            </w:r>
            <w:r w:rsidR="003718C9">
              <w:rPr>
                <w:noProof/>
                <w:webHidden/>
              </w:rPr>
              <w:fldChar w:fldCharType="begin"/>
            </w:r>
            <w:r w:rsidR="003718C9">
              <w:rPr>
                <w:noProof/>
                <w:webHidden/>
              </w:rPr>
              <w:instrText xml:space="preserve"> PAGEREF _Toc57795339 \h </w:instrText>
            </w:r>
            <w:r w:rsidR="003718C9">
              <w:rPr>
                <w:noProof/>
                <w:webHidden/>
              </w:rPr>
            </w:r>
            <w:r w:rsidR="003718C9">
              <w:rPr>
                <w:noProof/>
                <w:webHidden/>
              </w:rPr>
              <w:fldChar w:fldCharType="separate"/>
            </w:r>
            <w:r w:rsidR="003718C9">
              <w:rPr>
                <w:noProof/>
                <w:webHidden/>
              </w:rPr>
              <w:t>8</w:t>
            </w:r>
            <w:r w:rsidR="003718C9">
              <w:rPr>
                <w:noProof/>
                <w:webHidden/>
              </w:rPr>
              <w:fldChar w:fldCharType="end"/>
            </w:r>
          </w:hyperlink>
        </w:p>
        <w:p w14:paraId="597091F1" w14:textId="41A8880F" w:rsidR="003718C9" w:rsidRDefault="00163BF1">
          <w:pPr>
            <w:pStyle w:val="TOC2"/>
            <w:tabs>
              <w:tab w:val="right" w:leader="dot" w:pos="9350"/>
            </w:tabs>
            <w:rPr>
              <w:noProof/>
              <w:sz w:val="22"/>
              <w:szCs w:val="22"/>
              <w:lang w:val="nl-NL" w:eastAsia="nl-NL"/>
            </w:rPr>
          </w:pPr>
          <w:hyperlink w:anchor="_Toc57795340" w:history="1">
            <w:r w:rsidR="003718C9" w:rsidRPr="000175E9">
              <w:rPr>
                <w:rStyle w:val="Hyperlink"/>
                <w:noProof/>
                <w:lang w:val="en-GB"/>
              </w:rPr>
              <w:t>2.4 Mentoring and professional/talent development</w:t>
            </w:r>
            <w:r w:rsidR="003718C9">
              <w:rPr>
                <w:noProof/>
                <w:webHidden/>
              </w:rPr>
              <w:tab/>
            </w:r>
            <w:r w:rsidR="003718C9">
              <w:rPr>
                <w:noProof/>
                <w:webHidden/>
              </w:rPr>
              <w:fldChar w:fldCharType="begin"/>
            </w:r>
            <w:r w:rsidR="003718C9">
              <w:rPr>
                <w:noProof/>
                <w:webHidden/>
              </w:rPr>
              <w:instrText xml:space="preserve"> PAGEREF _Toc57795340 \h </w:instrText>
            </w:r>
            <w:r w:rsidR="003718C9">
              <w:rPr>
                <w:noProof/>
                <w:webHidden/>
              </w:rPr>
            </w:r>
            <w:r w:rsidR="003718C9">
              <w:rPr>
                <w:noProof/>
                <w:webHidden/>
              </w:rPr>
              <w:fldChar w:fldCharType="separate"/>
            </w:r>
            <w:r w:rsidR="003718C9">
              <w:rPr>
                <w:noProof/>
                <w:webHidden/>
              </w:rPr>
              <w:t>8</w:t>
            </w:r>
            <w:r w:rsidR="003718C9">
              <w:rPr>
                <w:noProof/>
                <w:webHidden/>
              </w:rPr>
              <w:fldChar w:fldCharType="end"/>
            </w:r>
          </w:hyperlink>
        </w:p>
        <w:p w14:paraId="4E9BB3C0" w14:textId="3D2A4D10" w:rsidR="003718C9" w:rsidRDefault="00163BF1">
          <w:pPr>
            <w:pStyle w:val="TOC2"/>
            <w:tabs>
              <w:tab w:val="right" w:leader="dot" w:pos="9350"/>
            </w:tabs>
            <w:rPr>
              <w:noProof/>
              <w:sz w:val="22"/>
              <w:szCs w:val="22"/>
              <w:lang w:val="nl-NL" w:eastAsia="nl-NL"/>
            </w:rPr>
          </w:pPr>
          <w:hyperlink w:anchor="_Toc57795341" w:history="1">
            <w:r w:rsidR="003718C9" w:rsidRPr="000175E9">
              <w:rPr>
                <w:rStyle w:val="Hyperlink"/>
                <w:noProof/>
                <w:lang w:val="en-GB"/>
              </w:rPr>
              <w:t>2.5 Quality assurance and external review to improve our work</w:t>
            </w:r>
            <w:r w:rsidR="003718C9">
              <w:rPr>
                <w:noProof/>
                <w:webHidden/>
              </w:rPr>
              <w:tab/>
            </w:r>
            <w:r w:rsidR="003718C9">
              <w:rPr>
                <w:noProof/>
                <w:webHidden/>
              </w:rPr>
              <w:fldChar w:fldCharType="begin"/>
            </w:r>
            <w:r w:rsidR="003718C9">
              <w:rPr>
                <w:noProof/>
                <w:webHidden/>
              </w:rPr>
              <w:instrText xml:space="preserve"> PAGEREF _Toc57795341 \h </w:instrText>
            </w:r>
            <w:r w:rsidR="003718C9">
              <w:rPr>
                <w:noProof/>
                <w:webHidden/>
              </w:rPr>
            </w:r>
            <w:r w:rsidR="003718C9">
              <w:rPr>
                <w:noProof/>
                <w:webHidden/>
              </w:rPr>
              <w:fldChar w:fldCharType="separate"/>
            </w:r>
            <w:r w:rsidR="003718C9">
              <w:rPr>
                <w:noProof/>
                <w:webHidden/>
              </w:rPr>
              <w:t>10</w:t>
            </w:r>
            <w:r w:rsidR="003718C9">
              <w:rPr>
                <w:noProof/>
                <w:webHidden/>
              </w:rPr>
              <w:fldChar w:fldCharType="end"/>
            </w:r>
          </w:hyperlink>
        </w:p>
        <w:p w14:paraId="464BA77D" w14:textId="5FE8DBF6" w:rsidR="003718C9" w:rsidRDefault="00163BF1">
          <w:pPr>
            <w:pStyle w:val="TOC2"/>
            <w:tabs>
              <w:tab w:val="right" w:leader="dot" w:pos="9350"/>
            </w:tabs>
            <w:rPr>
              <w:noProof/>
              <w:sz w:val="22"/>
              <w:szCs w:val="22"/>
              <w:lang w:val="nl-NL" w:eastAsia="nl-NL"/>
            </w:rPr>
          </w:pPr>
          <w:hyperlink w:anchor="_Toc57795342" w:history="1">
            <w:r w:rsidR="003718C9" w:rsidRPr="000175E9">
              <w:rPr>
                <w:rStyle w:val="Hyperlink"/>
                <w:noProof/>
                <w:lang w:val="en-GB"/>
              </w:rPr>
              <w:t>2.6 Collaboration with LEARN! Academy</w:t>
            </w:r>
            <w:r w:rsidR="003718C9">
              <w:rPr>
                <w:noProof/>
                <w:webHidden/>
              </w:rPr>
              <w:tab/>
            </w:r>
            <w:r w:rsidR="003718C9">
              <w:rPr>
                <w:noProof/>
                <w:webHidden/>
              </w:rPr>
              <w:fldChar w:fldCharType="begin"/>
            </w:r>
            <w:r w:rsidR="003718C9">
              <w:rPr>
                <w:noProof/>
                <w:webHidden/>
              </w:rPr>
              <w:instrText xml:space="preserve"> PAGEREF _Toc57795342 \h </w:instrText>
            </w:r>
            <w:r w:rsidR="003718C9">
              <w:rPr>
                <w:noProof/>
                <w:webHidden/>
              </w:rPr>
            </w:r>
            <w:r w:rsidR="003718C9">
              <w:rPr>
                <w:noProof/>
                <w:webHidden/>
              </w:rPr>
              <w:fldChar w:fldCharType="separate"/>
            </w:r>
            <w:r w:rsidR="003718C9">
              <w:rPr>
                <w:noProof/>
                <w:webHidden/>
              </w:rPr>
              <w:t>11</w:t>
            </w:r>
            <w:r w:rsidR="003718C9">
              <w:rPr>
                <w:noProof/>
                <w:webHidden/>
              </w:rPr>
              <w:fldChar w:fldCharType="end"/>
            </w:r>
          </w:hyperlink>
        </w:p>
        <w:p w14:paraId="5F653EF9" w14:textId="6BFD8102" w:rsidR="003718C9" w:rsidRDefault="00163BF1">
          <w:pPr>
            <w:pStyle w:val="TOC2"/>
            <w:tabs>
              <w:tab w:val="right" w:leader="dot" w:pos="9350"/>
            </w:tabs>
            <w:rPr>
              <w:noProof/>
              <w:sz w:val="22"/>
              <w:szCs w:val="22"/>
              <w:lang w:val="nl-NL" w:eastAsia="nl-NL"/>
            </w:rPr>
          </w:pPr>
          <w:hyperlink w:anchor="_Toc57795343" w:history="1">
            <w:r w:rsidR="003718C9" w:rsidRPr="000175E9">
              <w:rPr>
                <w:rStyle w:val="Hyperlink"/>
                <w:noProof/>
                <w:lang w:val="en-GB"/>
              </w:rPr>
              <w:t>2.7 External engagement and open science: locally, nationally and internationally</w:t>
            </w:r>
            <w:r w:rsidR="003718C9">
              <w:rPr>
                <w:noProof/>
                <w:webHidden/>
              </w:rPr>
              <w:tab/>
            </w:r>
            <w:r w:rsidR="003718C9">
              <w:rPr>
                <w:noProof/>
                <w:webHidden/>
              </w:rPr>
              <w:fldChar w:fldCharType="begin"/>
            </w:r>
            <w:r w:rsidR="003718C9">
              <w:rPr>
                <w:noProof/>
                <w:webHidden/>
              </w:rPr>
              <w:instrText xml:space="preserve"> PAGEREF _Toc57795343 \h </w:instrText>
            </w:r>
            <w:r w:rsidR="003718C9">
              <w:rPr>
                <w:noProof/>
                <w:webHidden/>
              </w:rPr>
            </w:r>
            <w:r w:rsidR="003718C9">
              <w:rPr>
                <w:noProof/>
                <w:webHidden/>
              </w:rPr>
              <w:fldChar w:fldCharType="separate"/>
            </w:r>
            <w:r w:rsidR="003718C9">
              <w:rPr>
                <w:noProof/>
                <w:webHidden/>
              </w:rPr>
              <w:t>11</w:t>
            </w:r>
            <w:r w:rsidR="003718C9">
              <w:rPr>
                <w:noProof/>
                <w:webHidden/>
              </w:rPr>
              <w:fldChar w:fldCharType="end"/>
            </w:r>
          </w:hyperlink>
        </w:p>
        <w:p w14:paraId="4A2DCB1F" w14:textId="3C378D43" w:rsidR="003718C9" w:rsidRDefault="00163BF1">
          <w:pPr>
            <w:pStyle w:val="TOC1"/>
            <w:tabs>
              <w:tab w:val="right" w:leader="dot" w:pos="9350"/>
            </w:tabs>
            <w:rPr>
              <w:noProof/>
              <w:sz w:val="22"/>
              <w:szCs w:val="22"/>
              <w:lang w:val="nl-NL" w:eastAsia="nl-NL"/>
            </w:rPr>
          </w:pPr>
          <w:hyperlink w:anchor="_Toc57795344" w:history="1">
            <w:r w:rsidR="003718C9" w:rsidRPr="000175E9">
              <w:rPr>
                <w:rStyle w:val="Hyperlink"/>
                <w:rFonts w:ascii="Times New Roman" w:hAnsi="Times New Roman" w:cs="Times New Roman"/>
                <w:noProof/>
                <w:lang w:val="en-GB"/>
              </w:rPr>
              <w:t>3. Implementation</w:t>
            </w:r>
            <w:r w:rsidR="003718C9">
              <w:rPr>
                <w:noProof/>
                <w:webHidden/>
              </w:rPr>
              <w:tab/>
            </w:r>
            <w:r w:rsidR="003718C9">
              <w:rPr>
                <w:noProof/>
                <w:webHidden/>
              </w:rPr>
              <w:fldChar w:fldCharType="begin"/>
            </w:r>
            <w:r w:rsidR="003718C9">
              <w:rPr>
                <w:noProof/>
                <w:webHidden/>
              </w:rPr>
              <w:instrText xml:space="preserve"> PAGEREF _Toc57795344 \h </w:instrText>
            </w:r>
            <w:r w:rsidR="003718C9">
              <w:rPr>
                <w:noProof/>
                <w:webHidden/>
              </w:rPr>
            </w:r>
            <w:r w:rsidR="003718C9">
              <w:rPr>
                <w:noProof/>
                <w:webHidden/>
              </w:rPr>
              <w:fldChar w:fldCharType="separate"/>
            </w:r>
            <w:r w:rsidR="003718C9">
              <w:rPr>
                <w:noProof/>
                <w:webHidden/>
              </w:rPr>
              <w:t>15</w:t>
            </w:r>
            <w:r w:rsidR="003718C9">
              <w:rPr>
                <w:noProof/>
                <w:webHidden/>
              </w:rPr>
              <w:fldChar w:fldCharType="end"/>
            </w:r>
          </w:hyperlink>
        </w:p>
        <w:p w14:paraId="59D636FB" w14:textId="3B5C975C" w:rsidR="003718C9" w:rsidRDefault="00163BF1">
          <w:pPr>
            <w:pStyle w:val="TOC1"/>
            <w:tabs>
              <w:tab w:val="right" w:leader="dot" w:pos="9350"/>
            </w:tabs>
            <w:rPr>
              <w:noProof/>
              <w:sz w:val="22"/>
              <w:szCs w:val="22"/>
              <w:lang w:val="nl-NL" w:eastAsia="nl-NL"/>
            </w:rPr>
          </w:pPr>
          <w:hyperlink w:anchor="_Toc57795345" w:history="1">
            <w:r w:rsidR="003718C9" w:rsidRPr="000175E9">
              <w:rPr>
                <w:rStyle w:val="Hyperlink"/>
                <w:rFonts w:ascii="Times New Roman" w:hAnsi="Times New Roman" w:cs="Times New Roman"/>
                <w:noProof/>
              </w:rPr>
              <w:t>Appendix 1. Budget 2021 and institute’s structure</w:t>
            </w:r>
            <w:r w:rsidR="003718C9">
              <w:rPr>
                <w:noProof/>
                <w:webHidden/>
              </w:rPr>
              <w:tab/>
            </w:r>
            <w:r w:rsidR="003718C9">
              <w:rPr>
                <w:noProof/>
                <w:webHidden/>
              </w:rPr>
              <w:fldChar w:fldCharType="begin"/>
            </w:r>
            <w:r w:rsidR="003718C9">
              <w:rPr>
                <w:noProof/>
                <w:webHidden/>
              </w:rPr>
              <w:instrText xml:space="preserve"> PAGEREF _Toc57795345 \h </w:instrText>
            </w:r>
            <w:r w:rsidR="003718C9">
              <w:rPr>
                <w:noProof/>
                <w:webHidden/>
              </w:rPr>
            </w:r>
            <w:r w:rsidR="003718C9">
              <w:rPr>
                <w:noProof/>
                <w:webHidden/>
              </w:rPr>
              <w:fldChar w:fldCharType="separate"/>
            </w:r>
            <w:r w:rsidR="003718C9">
              <w:rPr>
                <w:noProof/>
                <w:webHidden/>
              </w:rPr>
              <w:t>18</w:t>
            </w:r>
            <w:r w:rsidR="003718C9">
              <w:rPr>
                <w:noProof/>
                <w:webHidden/>
              </w:rPr>
              <w:fldChar w:fldCharType="end"/>
            </w:r>
          </w:hyperlink>
        </w:p>
        <w:p w14:paraId="0A082968" w14:textId="1837AE25" w:rsidR="003718C9" w:rsidRDefault="00163BF1">
          <w:pPr>
            <w:pStyle w:val="TOC2"/>
            <w:tabs>
              <w:tab w:val="right" w:leader="dot" w:pos="9350"/>
            </w:tabs>
            <w:rPr>
              <w:noProof/>
              <w:sz w:val="22"/>
              <w:szCs w:val="22"/>
              <w:lang w:val="nl-NL" w:eastAsia="nl-NL"/>
            </w:rPr>
          </w:pPr>
          <w:hyperlink w:anchor="_Toc57795346" w:history="1">
            <w:r w:rsidR="003718C9" w:rsidRPr="000175E9">
              <w:rPr>
                <w:rStyle w:val="Hyperlink"/>
                <w:noProof/>
                <w:lang w:val="en-GB"/>
              </w:rPr>
              <w:t>Budget 2021</w:t>
            </w:r>
            <w:r w:rsidR="003718C9">
              <w:rPr>
                <w:noProof/>
                <w:webHidden/>
              </w:rPr>
              <w:tab/>
            </w:r>
            <w:r w:rsidR="003718C9">
              <w:rPr>
                <w:noProof/>
                <w:webHidden/>
              </w:rPr>
              <w:fldChar w:fldCharType="begin"/>
            </w:r>
            <w:r w:rsidR="003718C9">
              <w:rPr>
                <w:noProof/>
                <w:webHidden/>
              </w:rPr>
              <w:instrText xml:space="preserve"> PAGEREF _Toc57795346 \h </w:instrText>
            </w:r>
            <w:r w:rsidR="003718C9">
              <w:rPr>
                <w:noProof/>
                <w:webHidden/>
              </w:rPr>
            </w:r>
            <w:r w:rsidR="003718C9">
              <w:rPr>
                <w:noProof/>
                <w:webHidden/>
              </w:rPr>
              <w:fldChar w:fldCharType="separate"/>
            </w:r>
            <w:r w:rsidR="003718C9">
              <w:rPr>
                <w:noProof/>
                <w:webHidden/>
              </w:rPr>
              <w:t>18</w:t>
            </w:r>
            <w:r w:rsidR="003718C9">
              <w:rPr>
                <w:noProof/>
                <w:webHidden/>
              </w:rPr>
              <w:fldChar w:fldCharType="end"/>
            </w:r>
          </w:hyperlink>
        </w:p>
        <w:p w14:paraId="762935AC" w14:textId="35A6A14F" w:rsidR="003718C9" w:rsidRDefault="00163BF1">
          <w:pPr>
            <w:pStyle w:val="TOC2"/>
            <w:tabs>
              <w:tab w:val="right" w:leader="dot" w:pos="9350"/>
            </w:tabs>
            <w:rPr>
              <w:noProof/>
              <w:sz w:val="22"/>
              <w:szCs w:val="22"/>
              <w:lang w:val="nl-NL" w:eastAsia="nl-NL"/>
            </w:rPr>
          </w:pPr>
          <w:hyperlink w:anchor="_Toc57795347" w:history="1">
            <w:r w:rsidR="003718C9" w:rsidRPr="000175E9">
              <w:rPr>
                <w:rStyle w:val="Hyperlink"/>
                <w:noProof/>
                <w:lang w:val="en-GB"/>
              </w:rPr>
              <w:t>Institute infrastructure</w:t>
            </w:r>
            <w:r w:rsidR="003718C9">
              <w:rPr>
                <w:noProof/>
                <w:webHidden/>
              </w:rPr>
              <w:tab/>
            </w:r>
            <w:r w:rsidR="003718C9">
              <w:rPr>
                <w:noProof/>
                <w:webHidden/>
              </w:rPr>
              <w:fldChar w:fldCharType="begin"/>
            </w:r>
            <w:r w:rsidR="003718C9">
              <w:rPr>
                <w:noProof/>
                <w:webHidden/>
              </w:rPr>
              <w:instrText xml:space="preserve"> PAGEREF _Toc57795347 \h </w:instrText>
            </w:r>
            <w:r w:rsidR="003718C9">
              <w:rPr>
                <w:noProof/>
                <w:webHidden/>
              </w:rPr>
            </w:r>
            <w:r w:rsidR="003718C9">
              <w:rPr>
                <w:noProof/>
                <w:webHidden/>
              </w:rPr>
              <w:fldChar w:fldCharType="separate"/>
            </w:r>
            <w:r w:rsidR="003718C9">
              <w:rPr>
                <w:noProof/>
                <w:webHidden/>
              </w:rPr>
              <w:t>18</w:t>
            </w:r>
            <w:r w:rsidR="003718C9">
              <w:rPr>
                <w:noProof/>
                <w:webHidden/>
              </w:rPr>
              <w:fldChar w:fldCharType="end"/>
            </w:r>
          </w:hyperlink>
        </w:p>
        <w:p w14:paraId="7938050C" w14:textId="7A175254" w:rsidR="00250269" w:rsidRDefault="00250269">
          <w:r>
            <w:rPr>
              <w:b/>
              <w:bCs/>
              <w:noProof/>
            </w:rPr>
            <w:fldChar w:fldCharType="end"/>
          </w:r>
        </w:p>
      </w:sdtContent>
    </w:sdt>
    <w:p w14:paraId="48C4AA3B" w14:textId="042F7082" w:rsidR="002539E1" w:rsidRPr="00C97934" w:rsidRDefault="00250269" w:rsidP="00C97934">
      <w:pPr>
        <w:pStyle w:val="Heading1"/>
        <w:rPr>
          <w:rFonts w:ascii="Times New Roman" w:hAnsi="Times New Roman" w:cs="Times New Roman"/>
          <w:sz w:val="28"/>
          <w:szCs w:val="28"/>
          <w:lang w:val="en-GB"/>
        </w:rPr>
      </w:pPr>
      <w:r>
        <w:rPr>
          <w:lang w:val="en-GB"/>
        </w:rPr>
        <w:br w:type="column"/>
      </w:r>
      <w:bookmarkStart w:id="0" w:name="_Toc57795329"/>
      <w:r w:rsidR="002539E1" w:rsidRPr="00C97934">
        <w:rPr>
          <w:rFonts w:ascii="Times New Roman" w:hAnsi="Times New Roman" w:cs="Times New Roman"/>
          <w:sz w:val="28"/>
          <w:szCs w:val="28"/>
          <w:lang w:val="en-GB"/>
        </w:rPr>
        <w:lastRenderedPageBreak/>
        <w:t>1. Mission</w:t>
      </w:r>
      <w:r w:rsidR="00847822">
        <w:rPr>
          <w:rFonts w:ascii="Times New Roman" w:hAnsi="Times New Roman" w:cs="Times New Roman"/>
          <w:sz w:val="28"/>
          <w:szCs w:val="28"/>
          <w:lang w:val="en-GB"/>
        </w:rPr>
        <w:t xml:space="preserve"> and</w:t>
      </w:r>
      <w:r w:rsidR="002539E1" w:rsidRPr="00C97934">
        <w:rPr>
          <w:rFonts w:ascii="Times New Roman" w:hAnsi="Times New Roman" w:cs="Times New Roman"/>
          <w:sz w:val="28"/>
          <w:szCs w:val="28"/>
          <w:lang w:val="en-GB"/>
        </w:rPr>
        <w:t xml:space="preserve"> vision</w:t>
      </w:r>
      <w:bookmarkEnd w:id="0"/>
    </w:p>
    <w:p w14:paraId="7801A044" w14:textId="322553B1" w:rsidR="00EA5FD6" w:rsidRPr="00C50554" w:rsidRDefault="008175F1" w:rsidP="00C50554">
      <w:pPr>
        <w:jc w:val="both"/>
        <w:rPr>
          <w:rFonts w:ascii="Times New Roman" w:hAnsi="Times New Roman" w:cs="Times New Roman"/>
        </w:rPr>
      </w:pPr>
      <w:r w:rsidRPr="00C50554">
        <w:rPr>
          <w:rFonts w:ascii="Times New Roman" w:hAnsi="Times New Roman" w:cs="Times New Roman"/>
        </w:rPr>
        <w:t>Learning takes place throughout the entire lifespan: at home, in daycare, at school, and at work. Human beings have an enormous capacity to learn</w:t>
      </w:r>
      <w:r w:rsidR="00E106B1" w:rsidRPr="00C50554">
        <w:rPr>
          <w:rFonts w:ascii="Times New Roman" w:hAnsi="Times New Roman" w:cs="Times New Roman"/>
        </w:rPr>
        <w:t xml:space="preserve"> and it lies at the heart of who we are and what we do. </w:t>
      </w:r>
      <w:r w:rsidRPr="00C50554">
        <w:rPr>
          <w:rFonts w:ascii="Times New Roman" w:hAnsi="Times New Roman" w:cs="Times New Roman"/>
        </w:rPr>
        <w:t xml:space="preserve"> Not everyone has the opportunity to thrive and acquire the skills to do well in life and function</w:t>
      </w:r>
      <w:r w:rsidR="00741209" w:rsidRPr="00C50554">
        <w:rPr>
          <w:rFonts w:ascii="Times New Roman" w:hAnsi="Times New Roman" w:cs="Times New Roman"/>
        </w:rPr>
        <w:t xml:space="preserve"> however</w:t>
      </w:r>
      <w:r w:rsidR="00E106B1" w:rsidRPr="00C50554">
        <w:rPr>
          <w:rFonts w:ascii="Times New Roman" w:hAnsi="Times New Roman" w:cs="Times New Roman"/>
        </w:rPr>
        <w:t xml:space="preserve">; sometimes people are faced with unfavorable conditions and contexts or suffer from innate biological barriers for learning. </w:t>
      </w:r>
      <w:r w:rsidR="00EA5FD6">
        <w:rPr>
          <w:rFonts w:ascii="Times New Roman" w:hAnsi="Times New Roman" w:cs="Times New Roman"/>
        </w:rPr>
        <w:t>LEARN!</w:t>
      </w:r>
      <w:r w:rsidRPr="00C50554">
        <w:rPr>
          <w:rFonts w:ascii="Times New Roman" w:hAnsi="Times New Roman" w:cs="Times New Roman"/>
        </w:rPr>
        <w:t xml:space="preserve"> aim</w:t>
      </w:r>
      <w:r w:rsidR="00EA5FD6">
        <w:rPr>
          <w:rFonts w:ascii="Times New Roman" w:hAnsi="Times New Roman" w:cs="Times New Roman"/>
        </w:rPr>
        <w:t>s</w:t>
      </w:r>
      <w:r w:rsidRPr="00C50554">
        <w:rPr>
          <w:rFonts w:ascii="Times New Roman" w:hAnsi="Times New Roman" w:cs="Times New Roman"/>
        </w:rPr>
        <w:t xml:space="preserve"> to better understand and contribute to the relevant systems and institutions which allow children, youth and adults </w:t>
      </w:r>
      <w:r w:rsidR="00741209" w:rsidRPr="00C50554">
        <w:rPr>
          <w:rFonts w:ascii="Times New Roman" w:hAnsi="Times New Roman" w:cs="Times New Roman"/>
        </w:rPr>
        <w:t>to</w:t>
      </w:r>
      <w:r w:rsidRPr="00C50554">
        <w:rPr>
          <w:rFonts w:ascii="Times New Roman" w:hAnsi="Times New Roman" w:cs="Times New Roman"/>
        </w:rPr>
        <w:t xml:space="preserve"> reach their full potential to contribute to a prosperous, fair and socially cohesive society. </w:t>
      </w:r>
    </w:p>
    <w:p w14:paraId="43517C53" w14:textId="3A482218" w:rsidR="000E3683" w:rsidRPr="00C50554" w:rsidRDefault="000E3683" w:rsidP="00C50554">
      <w:pPr>
        <w:jc w:val="both"/>
        <w:rPr>
          <w:rFonts w:ascii="Times New Roman" w:hAnsi="Times New Roman" w:cs="Times New Roman"/>
        </w:rPr>
      </w:pPr>
      <w:r w:rsidRPr="00C50554">
        <w:rPr>
          <w:rFonts w:ascii="Times New Roman" w:hAnsi="Times New Roman" w:cs="Times New Roman"/>
        </w:rPr>
        <w:t xml:space="preserve">To reach </w:t>
      </w:r>
      <w:r w:rsidR="00A84AA3">
        <w:rPr>
          <w:rFonts w:ascii="Times New Roman" w:hAnsi="Times New Roman" w:cs="Times New Roman"/>
        </w:rPr>
        <w:t>our mission</w:t>
      </w:r>
      <w:r w:rsidRPr="00C50554">
        <w:rPr>
          <w:rFonts w:ascii="Times New Roman" w:hAnsi="Times New Roman" w:cs="Times New Roman"/>
        </w:rPr>
        <w:t xml:space="preserve"> we aim to </w:t>
      </w:r>
      <w:r w:rsidR="00E106B1" w:rsidRPr="00C50554">
        <w:rPr>
          <w:rFonts w:ascii="Times New Roman" w:hAnsi="Times New Roman" w:cs="Times New Roman"/>
        </w:rPr>
        <w:t>be the</w:t>
      </w:r>
      <w:r w:rsidRPr="00C50554">
        <w:rPr>
          <w:rFonts w:ascii="Times New Roman" w:hAnsi="Times New Roman" w:cs="Times New Roman"/>
        </w:rPr>
        <w:t xml:space="preserve"> leading research institute and go-to point, both locally (Amsterdam area), nationally (the Netherlands) and internationally, for research on </w:t>
      </w:r>
      <w:r w:rsidRPr="00C50554">
        <w:rPr>
          <w:rFonts w:ascii="Times New Roman" w:hAnsi="Times New Roman" w:cs="Times New Roman"/>
          <w:b/>
          <w:color w:val="0070C0"/>
        </w:rPr>
        <w:t>learning and development and the (institutional and societal) context in which people learn and develop</w:t>
      </w:r>
      <w:r w:rsidR="008F09ED" w:rsidRPr="00C50554">
        <w:rPr>
          <w:rFonts w:ascii="Times New Roman" w:hAnsi="Times New Roman" w:cs="Times New Roman"/>
          <w:b/>
          <w:color w:val="0070C0"/>
        </w:rPr>
        <w:t>.</w:t>
      </w:r>
    </w:p>
    <w:p w14:paraId="3FE56B6F" w14:textId="062A1573" w:rsidR="00EA11F4" w:rsidRPr="00C50554" w:rsidRDefault="00A24F3B" w:rsidP="00C50554">
      <w:pPr>
        <w:jc w:val="both"/>
        <w:rPr>
          <w:rFonts w:ascii="Times New Roman" w:eastAsia="Times New Roman" w:hAnsi="Times New Roman" w:cs="Times New Roman"/>
          <w:lang w:val="en-GB"/>
        </w:rPr>
      </w:pPr>
      <w:r>
        <w:rPr>
          <w:rFonts w:ascii="Times New Roman" w:hAnsi="Times New Roman" w:cs="Times New Roman"/>
        </w:rPr>
        <w:t xml:space="preserve">For this purpose we bring together colleagues from the </w:t>
      </w:r>
      <w:r w:rsidRPr="00EA5FD6">
        <w:rPr>
          <w:rFonts w:ascii="Times New Roman" w:hAnsi="Times New Roman" w:cs="Times New Roman"/>
          <w:sz w:val="22"/>
          <w:szCs w:val="22"/>
          <w:lang w:val="en-GB"/>
        </w:rPr>
        <w:t>Faculty of Behavioural and Movement Sciences (FGB; host faculty)</w:t>
      </w:r>
      <w:r>
        <w:rPr>
          <w:rFonts w:ascii="Times New Roman" w:hAnsi="Times New Roman" w:cs="Times New Roman"/>
          <w:sz w:val="22"/>
          <w:szCs w:val="22"/>
          <w:lang w:val="en-GB"/>
        </w:rPr>
        <w:t xml:space="preserve"> and the </w:t>
      </w:r>
      <w:r w:rsidRPr="00EA5FD6">
        <w:rPr>
          <w:rFonts w:ascii="Times New Roman" w:hAnsi="Times New Roman" w:cs="Times New Roman"/>
          <w:sz w:val="22"/>
          <w:szCs w:val="22"/>
          <w:lang w:val="en-GB"/>
        </w:rPr>
        <w:t>VU medical centre: School of Medical Sciences</w:t>
      </w:r>
      <w:r>
        <w:rPr>
          <w:rFonts w:ascii="Times New Roman" w:hAnsi="Times New Roman" w:cs="Times New Roman"/>
          <w:sz w:val="22"/>
          <w:szCs w:val="22"/>
          <w:lang w:val="en-GB"/>
        </w:rPr>
        <w:t xml:space="preserve"> (see Appendix 1 for participating departments</w:t>
      </w:r>
      <w:r w:rsidR="00AD0D36">
        <w:rPr>
          <w:rFonts w:ascii="Times New Roman" w:hAnsi="Times New Roman" w:cs="Times New Roman"/>
          <w:sz w:val="22"/>
          <w:szCs w:val="22"/>
          <w:lang w:val="en-GB"/>
        </w:rPr>
        <w:t xml:space="preserve"> and the structure of the institute</w:t>
      </w:r>
      <w:r>
        <w:rPr>
          <w:rFonts w:ascii="Times New Roman" w:hAnsi="Times New Roman" w:cs="Times New Roman"/>
          <w:sz w:val="22"/>
          <w:szCs w:val="22"/>
          <w:lang w:val="en-GB"/>
        </w:rPr>
        <w:t xml:space="preserve">). These 141 colleagues work across the </w:t>
      </w:r>
      <w:r w:rsidR="00857E9D" w:rsidRPr="00C50554">
        <w:rPr>
          <w:rFonts w:ascii="Times New Roman" w:eastAsia="Times New Roman" w:hAnsi="Times New Roman" w:cs="Times New Roman"/>
          <w:lang w:val="en-GB"/>
        </w:rPr>
        <w:t xml:space="preserve">behavioural, </w:t>
      </w:r>
      <w:r w:rsidR="00EA11F4" w:rsidRPr="00C50554">
        <w:rPr>
          <w:rFonts w:ascii="Times New Roman" w:eastAsia="Times New Roman" w:hAnsi="Times New Roman" w:cs="Times New Roman"/>
          <w:lang w:val="en-GB"/>
        </w:rPr>
        <w:t xml:space="preserve">psychological, </w:t>
      </w:r>
      <w:r w:rsidR="00857E9D" w:rsidRPr="00C50554">
        <w:rPr>
          <w:rFonts w:ascii="Times New Roman" w:eastAsia="Times New Roman" w:hAnsi="Times New Roman" w:cs="Times New Roman"/>
          <w:lang w:val="en-GB"/>
        </w:rPr>
        <w:t xml:space="preserve">social, medical and educational sciences </w:t>
      </w:r>
      <w:r>
        <w:rPr>
          <w:rFonts w:ascii="Times New Roman" w:eastAsia="Times New Roman" w:hAnsi="Times New Roman" w:cs="Times New Roman"/>
          <w:lang w:val="en-GB"/>
        </w:rPr>
        <w:t xml:space="preserve">allowing us to use an interdisciplinary approach and </w:t>
      </w:r>
      <w:r w:rsidR="00EA11F4" w:rsidRPr="00C50554">
        <w:rPr>
          <w:rFonts w:ascii="Times New Roman" w:eastAsia="Times New Roman" w:hAnsi="Times New Roman" w:cs="Times New Roman"/>
          <w:lang w:val="en-GB"/>
        </w:rPr>
        <w:t>generate new insights</w:t>
      </w:r>
      <w:r w:rsidR="00A84AA3">
        <w:rPr>
          <w:rFonts w:ascii="Times New Roman" w:eastAsia="Times New Roman" w:hAnsi="Times New Roman" w:cs="Times New Roman"/>
          <w:lang w:val="en-GB"/>
        </w:rPr>
        <w:t xml:space="preserve"> on learning and development</w:t>
      </w:r>
      <w:r>
        <w:rPr>
          <w:rFonts w:ascii="Times New Roman" w:eastAsia="Times New Roman" w:hAnsi="Times New Roman" w:cs="Times New Roman"/>
          <w:lang w:val="en-GB"/>
        </w:rPr>
        <w:t xml:space="preserve">. Our joint </w:t>
      </w:r>
      <w:r w:rsidR="00A84AA3">
        <w:rPr>
          <w:rFonts w:ascii="Times New Roman" w:eastAsia="Times New Roman" w:hAnsi="Times New Roman" w:cs="Times New Roman"/>
          <w:lang w:val="en-GB"/>
        </w:rPr>
        <w:t>work spans the following contexts:</w:t>
      </w:r>
    </w:p>
    <w:p w14:paraId="46941EB8" w14:textId="238738BF" w:rsidR="00857E9D" w:rsidRPr="00C50554" w:rsidRDefault="00857E9D" w:rsidP="00C50554">
      <w:pPr>
        <w:numPr>
          <w:ilvl w:val="0"/>
          <w:numId w:val="15"/>
        </w:numPr>
        <w:pBdr>
          <w:top w:val="nil"/>
          <w:left w:val="nil"/>
          <w:bottom w:val="nil"/>
          <w:right w:val="nil"/>
          <w:between w:val="nil"/>
        </w:pBdr>
        <w:jc w:val="both"/>
        <w:rPr>
          <w:rFonts w:ascii="Times New Roman" w:hAnsi="Times New Roman" w:cs="Times New Roman"/>
          <w:color w:val="000000"/>
          <w:lang w:val="en-GB"/>
        </w:rPr>
      </w:pPr>
      <w:r w:rsidRPr="00C50554">
        <w:rPr>
          <w:rFonts w:ascii="Times New Roman" w:eastAsia="Times New Roman" w:hAnsi="Times New Roman" w:cs="Times New Roman"/>
          <w:color w:val="000000"/>
          <w:lang w:val="en-GB"/>
        </w:rPr>
        <w:t>The Micro context of learning of children and adults (including teachers, principals</w:t>
      </w:r>
      <w:r w:rsidR="00847822">
        <w:rPr>
          <w:rFonts w:ascii="Times New Roman" w:eastAsia="Times New Roman" w:hAnsi="Times New Roman" w:cs="Times New Roman"/>
          <w:color w:val="000000"/>
          <w:lang w:val="en-GB"/>
        </w:rPr>
        <w:t xml:space="preserve"> and parents</w:t>
      </w:r>
      <w:r w:rsidRPr="00C50554">
        <w:rPr>
          <w:rFonts w:ascii="Times New Roman" w:eastAsia="Times New Roman" w:hAnsi="Times New Roman" w:cs="Times New Roman"/>
          <w:color w:val="000000"/>
          <w:lang w:val="en-GB"/>
        </w:rPr>
        <w:t>) </w:t>
      </w:r>
    </w:p>
    <w:p w14:paraId="3B6B523C" w14:textId="7C43B9F6" w:rsidR="00857E9D" w:rsidRPr="00C50554" w:rsidRDefault="00857E9D" w:rsidP="00C50554">
      <w:pPr>
        <w:numPr>
          <w:ilvl w:val="0"/>
          <w:numId w:val="15"/>
        </w:numPr>
        <w:pBdr>
          <w:top w:val="nil"/>
          <w:left w:val="nil"/>
          <w:bottom w:val="nil"/>
          <w:right w:val="nil"/>
          <w:between w:val="nil"/>
        </w:pBdr>
        <w:jc w:val="both"/>
        <w:rPr>
          <w:rFonts w:ascii="Times New Roman" w:hAnsi="Times New Roman" w:cs="Times New Roman"/>
          <w:color w:val="000000"/>
          <w:lang w:val="en-GB"/>
        </w:rPr>
      </w:pPr>
      <w:r w:rsidRPr="00C50554">
        <w:rPr>
          <w:rFonts w:ascii="Times New Roman" w:eastAsia="Times New Roman" w:hAnsi="Times New Roman" w:cs="Times New Roman"/>
          <w:color w:val="000000"/>
          <w:lang w:val="en-GB"/>
        </w:rPr>
        <w:t xml:space="preserve">The </w:t>
      </w:r>
      <w:proofErr w:type="spellStart"/>
      <w:r w:rsidRPr="00C50554">
        <w:rPr>
          <w:rFonts w:ascii="Times New Roman" w:eastAsia="Times New Roman" w:hAnsi="Times New Roman" w:cs="Times New Roman"/>
          <w:color w:val="000000"/>
          <w:lang w:val="en-GB"/>
        </w:rPr>
        <w:t>Meso</w:t>
      </w:r>
      <w:proofErr w:type="spellEnd"/>
      <w:r w:rsidRPr="00C50554">
        <w:rPr>
          <w:rFonts w:ascii="Times New Roman" w:eastAsia="Times New Roman" w:hAnsi="Times New Roman" w:cs="Times New Roman"/>
          <w:color w:val="000000"/>
          <w:lang w:val="en-GB"/>
        </w:rPr>
        <w:t xml:space="preserve"> context of learning, such as the classroom, school organisation, day-care </w:t>
      </w:r>
      <w:r w:rsidR="00A84AA3" w:rsidRPr="00C50554">
        <w:rPr>
          <w:rFonts w:ascii="Times New Roman" w:eastAsia="Times New Roman" w:hAnsi="Times New Roman" w:cs="Times New Roman"/>
          <w:color w:val="000000"/>
          <w:lang w:val="en-GB"/>
        </w:rPr>
        <w:t>centres</w:t>
      </w:r>
      <w:r w:rsidRPr="00C50554">
        <w:rPr>
          <w:rFonts w:ascii="Times New Roman" w:eastAsia="Times New Roman" w:hAnsi="Times New Roman" w:cs="Times New Roman"/>
          <w:color w:val="000000"/>
          <w:lang w:val="en-GB"/>
        </w:rPr>
        <w:t>, work-based settings or adult colleges </w:t>
      </w:r>
      <w:r w:rsidR="00741209" w:rsidRPr="00C50554">
        <w:rPr>
          <w:rFonts w:ascii="Times New Roman" w:eastAsia="Times New Roman" w:hAnsi="Times New Roman" w:cs="Times New Roman"/>
          <w:color w:val="000000"/>
          <w:lang w:val="en-GB"/>
        </w:rPr>
        <w:t>in which people learn and develop</w:t>
      </w:r>
    </w:p>
    <w:p w14:paraId="1F3E9606" w14:textId="77777777" w:rsidR="00857E9D" w:rsidRPr="00C50554" w:rsidRDefault="00857E9D" w:rsidP="00C50554">
      <w:pPr>
        <w:numPr>
          <w:ilvl w:val="0"/>
          <w:numId w:val="15"/>
        </w:numPr>
        <w:pBdr>
          <w:top w:val="nil"/>
          <w:left w:val="nil"/>
          <w:bottom w:val="nil"/>
          <w:right w:val="nil"/>
          <w:between w:val="nil"/>
        </w:pBdr>
        <w:jc w:val="both"/>
        <w:rPr>
          <w:rFonts w:ascii="Times New Roman" w:hAnsi="Times New Roman" w:cs="Times New Roman"/>
          <w:color w:val="000000"/>
          <w:lang w:val="en-GB"/>
        </w:rPr>
      </w:pPr>
      <w:r w:rsidRPr="00C50554">
        <w:rPr>
          <w:rFonts w:ascii="Times New Roman" w:eastAsia="Times New Roman" w:hAnsi="Times New Roman" w:cs="Times New Roman"/>
          <w:color w:val="000000"/>
          <w:lang w:val="en-GB"/>
        </w:rPr>
        <w:t>The Macro context of learning; e.g. the coordination and governance of learning by school boards, local and national governance (e.g. through marketization, network governance, hierarchical coordination), including the cultural and institutional context of learning (norms, values, social blueprint; legal, financial and policy context).</w:t>
      </w:r>
    </w:p>
    <w:p w14:paraId="4A00C2AB" w14:textId="5FFA499F" w:rsidR="00A84AA3" w:rsidRDefault="00A84AA3" w:rsidP="00C50554">
      <w:pPr>
        <w:jc w:val="both"/>
        <w:rPr>
          <w:rFonts w:ascii="Times New Roman" w:hAnsi="Times New Roman" w:cs="Times New Roman"/>
          <w:lang w:val="en-GB"/>
        </w:rPr>
      </w:pPr>
      <w:r>
        <w:rPr>
          <w:rFonts w:ascii="Times New Roman" w:hAnsi="Times New Roman" w:cs="Times New Roman"/>
          <w:lang w:val="en-GB"/>
        </w:rPr>
        <w:t>We implement our mission in five programmes of work: child rearing, educational neuroscience, learning sciences, motivation for lifelong learning, educational governance</w:t>
      </w:r>
      <w:r w:rsidR="0091663E">
        <w:rPr>
          <w:rFonts w:ascii="Times New Roman" w:hAnsi="Times New Roman" w:cs="Times New Roman"/>
          <w:lang w:val="en-GB"/>
        </w:rPr>
        <w:t xml:space="preserve"> where our key selling point as an institute is how we are able to study the effectiveness of policy all the way through the individual student/child/teacher level</w:t>
      </w:r>
      <w:r w:rsidR="006E09FF">
        <w:rPr>
          <w:rFonts w:ascii="Times New Roman" w:hAnsi="Times New Roman" w:cs="Times New Roman"/>
          <w:lang w:val="en-GB"/>
        </w:rPr>
        <w:t xml:space="preserve">. </w:t>
      </w:r>
    </w:p>
    <w:p w14:paraId="25F259A1" w14:textId="3A6F50AC" w:rsidR="006E09FF" w:rsidRDefault="006E09FF" w:rsidP="00C50554">
      <w:pPr>
        <w:jc w:val="both"/>
        <w:rPr>
          <w:rFonts w:ascii="Times New Roman" w:hAnsi="Times New Roman" w:cs="Times New Roman"/>
          <w:lang w:val="en-GB"/>
        </w:rPr>
      </w:pPr>
      <w:r>
        <w:rPr>
          <w:rFonts w:ascii="Times New Roman" w:hAnsi="Times New Roman" w:cs="Times New Roman"/>
          <w:lang w:val="en-GB"/>
        </w:rPr>
        <w:t>A</w:t>
      </w:r>
      <w:r w:rsidR="00847822">
        <w:rPr>
          <w:rFonts w:ascii="Times New Roman" w:hAnsi="Times New Roman" w:cs="Times New Roman"/>
          <w:lang w:val="en-GB"/>
        </w:rPr>
        <w:t>cross the five programmes we strive for</w:t>
      </w:r>
      <w:r>
        <w:rPr>
          <w:rFonts w:ascii="Times New Roman" w:hAnsi="Times New Roman" w:cs="Times New Roman"/>
          <w:lang w:val="en-GB"/>
        </w:rPr>
        <w:t xml:space="preserve"> high quality of our work which addresses pressing societal issues related to education and where we actively engage with stakeholders and academic colleagues locally, nationally and internationally in </w:t>
      </w:r>
      <w:r w:rsidR="006A1854">
        <w:rPr>
          <w:rFonts w:ascii="Times New Roman" w:hAnsi="Times New Roman" w:cs="Times New Roman"/>
          <w:lang w:val="en-GB"/>
        </w:rPr>
        <w:t>designing and implementing our research.</w:t>
      </w:r>
      <w:r w:rsidR="0091663E">
        <w:rPr>
          <w:rFonts w:ascii="Times New Roman" w:hAnsi="Times New Roman" w:cs="Times New Roman"/>
          <w:lang w:val="en-GB"/>
        </w:rPr>
        <w:t xml:space="preserve"> Our advisory board, on 8 December 2020 put forward the following themes which should inform our research across programmes and where we can make a difference in combining the micro, </w:t>
      </w:r>
      <w:proofErr w:type="spellStart"/>
      <w:r w:rsidR="0091663E">
        <w:rPr>
          <w:rFonts w:ascii="Times New Roman" w:hAnsi="Times New Roman" w:cs="Times New Roman"/>
          <w:lang w:val="en-GB"/>
        </w:rPr>
        <w:t>meso</w:t>
      </w:r>
      <w:proofErr w:type="spellEnd"/>
      <w:r w:rsidR="0091663E">
        <w:rPr>
          <w:rFonts w:ascii="Times New Roman" w:hAnsi="Times New Roman" w:cs="Times New Roman"/>
          <w:lang w:val="en-GB"/>
        </w:rPr>
        <w:t xml:space="preserve"> and macro context of learning and development: </w:t>
      </w:r>
      <w:r w:rsidR="0005541C">
        <w:rPr>
          <w:rFonts w:ascii="Times New Roman" w:hAnsi="Times New Roman" w:cs="Times New Roman"/>
          <w:lang w:val="en-GB"/>
        </w:rPr>
        <w:t xml:space="preserve">inequality and working with schools/childcare settings serving a disadvantaged population, inclusive education, </w:t>
      </w:r>
      <w:r w:rsidR="00B64494" w:rsidRPr="00B64494">
        <w:rPr>
          <w:rFonts w:ascii="Times New Roman" w:hAnsi="Times New Roman" w:cs="Times New Roman"/>
          <w:lang w:val="en-GB"/>
        </w:rPr>
        <w:t>the role of teachers, schools as learning organisations, knowledge-intense profession, the use of evidence in teaching, the role of different learning environments (home and neighbourhood) and workforce issues (teacher/head teacher recruitment, retention and shortages). Particularly teachers and quality of teachers was seen as a theme that could have more emphasis given the relevance for learning outcomes.</w:t>
      </w:r>
    </w:p>
    <w:p w14:paraId="54A5FB98" w14:textId="4BB2F5E4" w:rsidR="00A41D93" w:rsidRPr="00C50554" w:rsidRDefault="00A41D93" w:rsidP="00A41D93">
      <w:pPr>
        <w:jc w:val="both"/>
        <w:rPr>
          <w:rFonts w:ascii="Times New Roman" w:hAnsi="Times New Roman" w:cs="Times New Roman"/>
          <w:lang w:val="en-GB"/>
        </w:rPr>
      </w:pPr>
      <w:r>
        <w:rPr>
          <w:rFonts w:ascii="Times New Roman" w:hAnsi="Times New Roman" w:cs="Times New Roman"/>
          <w:lang w:val="en-GB"/>
        </w:rPr>
        <w:t>Figure 1 summarizes our mission</w:t>
      </w:r>
      <w:r w:rsidR="00847822">
        <w:rPr>
          <w:rFonts w:ascii="Times New Roman" w:hAnsi="Times New Roman" w:cs="Times New Roman"/>
          <w:lang w:val="en-GB"/>
        </w:rPr>
        <w:t xml:space="preserve"> and</w:t>
      </w:r>
      <w:r>
        <w:rPr>
          <w:rFonts w:ascii="Times New Roman" w:hAnsi="Times New Roman" w:cs="Times New Roman"/>
          <w:lang w:val="en-GB"/>
        </w:rPr>
        <w:t xml:space="preserve"> vision and these are described in further detail below. </w:t>
      </w:r>
    </w:p>
    <w:p w14:paraId="74C94A70" w14:textId="77777777" w:rsidR="00A41D93" w:rsidRDefault="00A41D93" w:rsidP="00C50554">
      <w:pPr>
        <w:jc w:val="both"/>
        <w:rPr>
          <w:rFonts w:ascii="Times New Roman" w:hAnsi="Times New Roman" w:cs="Times New Roman"/>
          <w:lang w:val="en-GB"/>
        </w:rPr>
      </w:pPr>
    </w:p>
    <w:p w14:paraId="40964637" w14:textId="77777777" w:rsidR="00A84AA3" w:rsidRDefault="00A84AA3" w:rsidP="00C50554">
      <w:pPr>
        <w:jc w:val="both"/>
        <w:rPr>
          <w:rFonts w:ascii="Times New Roman" w:hAnsi="Times New Roman" w:cs="Times New Roman"/>
          <w:lang w:val="en-GB"/>
        </w:rPr>
      </w:pPr>
    </w:p>
    <w:p w14:paraId="025B9B0E" w14:textId="2E5A9CBA" w:rsidR="00A84AA3" w:rsidRPr="00A41D93" w:rsidRDefault="00AB3477" w:rsidP="00C50554">
      <w:pPr>
        <w:jc w:val="both"/>
        <w:rPr>
          <w:rFonts w:ascii="Times New Roman" w:hAnsi="Times New Roman" w:cs="Times New Roman"/>
          <w:u w:val="single"/>
          <w:lang w:val="en-GB"/>
        </w:rPr>
      </w:pPr>
      <w:r>
        <w:rPr>
          <w:rFonts w:ascii="Times New Roman" w:hAnsi="Times New Roman" w:cs="Times New Roman"/>
          <w:lang w:val="en-GB"/>
        </w:rPr>
        <w:br w:type="column"/>
      </w:r>
      <w:r w:rsidR="00A84AA3" w:rsidRPr="00A41D93">
        <w:rPr>
          <w:rFonts w:ascii="Times New Roman" w:hAnsi="Times New Roman" w:cs="Times New Roman"/>
          <w:u w:val="single"/>
          <w:lang w:val="en-GB"/>
        </w:rPr>
        <w:lastRenderedPageBreak/>
        <w:t>Figure 1</w:t>
      </w:r>
      <w:r w:rsidR="00847822">
        <w:rPr>
          <w:rFonts w:ascii="Times New Roman" w:hAnsi="Times New Roman" w:cs="Times New Roman"/>
          <w:u w:val="single"/>
          <w:lang w:val="en-GB"/>
        </w:rPr>
        <w:t>. Mission and vision</w:t>
      </w:r>
    </w:p>
    <w:p w14:paraId="03EE1A42" w14:textId="292E27D6" w:rsidR="00A84AA3" w:rsidRDefault="005806F4" w:rsidP="00847822">
      <w:pPr>
        <w:rPr>
          <w:lang w:val="en-GB"/>
        </w:rPr>
      </w:pPr>
      <w:r>
        <w:rPr>
          <w:noProof/>
          <w:lang w:val="nl-NL" w:eastAsia="nl-NL"/>
        </w:rPr>
        <w:drawing>
          <wp:inline distT="0" distB="0" distL="0" distR="0" wp14:anchorId="4935F01F" wp14:editId="69BA3FCA">
            <wp:extent cx="593407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181225"/>
                    </a:xfrm>
                    <a:prstGeom prst="rect">
                      <a:avLst/>
                    </a:prstGeom>
                    <a:noFill/>
                    <a:ln>
                      <a:noFill/>
                    </a:ln>
                  </pic:spPr>
                </pic:pic>
              </a:graphicData>
            </a:graphic>
          </wp:inline>
        </w:drawing>
      </w:r>
    </w:p>
    <w:p w14:paraId="329B5A8B" w14:textId="77777777" w:rsidR="006A1854" w:rsidRPr="00847822" w:rsidRDefault="006A1854" w:rsidP="00847822">
      <w:pPr>
        <w:rPr>
          <w:lang w:val="en-GB"/>
        </w:rPr>
      </w:pPr>
    </w:p>
    <w:p w14:paraId="1902113E" w14:textId="7DBFE467" w:rsidR="002539E1" w:rsidRPr="00016966" w:rsidRDefault="00A41D93" w:rsidP="00A41D93">
      <w:pPr>
        <w:pStyle w:val="Heading2"/>
        <w:rPr>
          <w:lang w:val="en-GB"/>
        </w:rPr>
      </w:pPr>
      <w:bookmarkStart w:id="1" w:name="_Toc57795330"/>
      <w:r>
        <w:rPr>
          <w:lang w:val="en-GB"/>
        </w:rPr>
        <w:t>1.1</w:t>
      </w:r>
      <w:r w:rsidR="002539E1" w:rsidRPr="00016966">
        <w:rPr>
          <w:lang w:val="en-GB"/>
        </w:rPr>
        <w:t>. Our research programmes</w:t>
      </w:r>
      <w:bookmarkEnd w:id="1"/>
    </w:p>
    <w:p w14:paraId="17E58FF3" w14:textId="37F1EE87" w:rsidR="00A41D93" w:rsidRPr="006A1854" w:rsidRDefault="00FE341E" w:rsidP="00BE380B">
      <w:pPr>
        <w:rPr>
          <w:rFonts w:ascii="Times New Roman" w:hAnsi="Times New Roman" w:cs="Times New Roman"/>
          <w:lang w:val="en-GB"/>
        </w:rPr>
      </w:pPr>
      <w:r>
        <w:rPr>
          <w:rFonts w:ascii="Times New Roman" w:hAnsi="Times New Roman" w:cs="Times New Roman"/>
          <w:lang w:val="en-GB"/>
        </w:rPr>
        <w:t xml:space="preserve">Our research is organized in </w:t>
      </w:r>
      <w:r w:rsidR="00A41D93">
        <w:rPr>
          <w:rFonts w:ascii="Times New Roman" w:hAnsi="Times New Roman" w:cs="Times New Roman"/>
          <w:lang w:val="en-GB"/>
        </w:rPr>
        <w:t>the below five programmes of work.</w:t>
      </w:r>
    </w:p>
    <w:p w14:paraId="0C2F2787" w14:textId="5F0EE1F9" w:rsidR="00B53B1F" w:rsidRPr="00B90310" w:rsidRDefault="00A41D93" w:rsidP="00A41D93">
      <w:pPr>
        <w:pStyle w:val="Heading3"/>
        <w:rPr>
          <w:rFonts w:eastAsia="Calibri"/>
          <w:lang w:val="en-GB"/>
        </w:rPr>
      </w:pPr>
      <w:bookmarkStart w:id="2" w:name="_Toc57795331"/>
      <w:r>
        <w:rPr>
          <w:rFonts w:eastAsia="Calibri"/>
          <w:lang w:val="en-GB"/>
        </w:rPr>
        <w:t>1</w:t>
      </w:r>
      <w:r w:rsidR="00B53B1F" w:rsidRPr="00B90310">
        <w:rPr>
          <w:rFonts w:eastAsia="Calibri"/>
          <w:lang w:val="en-GB"/>
        </w:rPr>
        <w:t>.1</w:t>
      </w:r>
      <w:r>
        <w:rPr>
          <w:rFonts w:eastAsia="Calibri"/>
          <w:lang w:val="en-GB"/>
        </w:rPr>
        <w:t>.1</w:t>
      </w:r>
      <w:r w:rsidR="00B53B1F" w:rsidRPr="00B90310">
        <w:rPr>
          <w:rFonts w:eastAsia="Calibri"/>
          <w:lang w:val="en-GB"/>
        </w:rPr>
        <w:t xml:space="preserve"> Child rearing</w:t>
      </w:r>
      <w:bookmarkEnd w:id="2"/>
    </w:p>
    <w:p w14:paraId="7BD90CD1" w14:textId="5C482698" w:rsidR="00267A47" w:rsidRPr="00B90310" w:rsidRDefault="007A34A5" w:rsidP="00C50554">
      <w:pPr>
        <w:jc w:val="both"/>
        <w:rPr>
          <w:rFonts w:ascii="Times New Roman" w:hAnsi="Times New Roman" w:cs="Times New Roman"/>
          <w:lang w:val="en-GB"/>
        </w:rPr>
      </w:pPr>
      <w:r w:rsidRPr="00B90310">
        <w:rPr>
          <w:rFonts w:ascii="Times New Roman" w:hAnsi="Times New Roman" w:cs="Times New Roman"/>
          <w:lang w:val="en-GB"/>
        </w:rPr>
        <w:t xml:space="preserve">Programme leader: </w:t>
      </w:r>
      <w:proofErr w:type="spellStart"/>
      <w:r w:rsidR="00CA4E5D">
        <w:rPr>
          <w:rFonts w:ascii="Times New Roman" w:hAnsi="Times New Roman" w:cs="Times New Roman"/>
          <w:lang w:val="en-GB"/>
        </w:rPr>
        <w:t>Prof.</w:t>
      </w:r>
      <w:proofErr w:type="spellEnd"/>
      <w:r w:rsidR="00CA4E5D">
        <w:rPr>
          <w:rFonts w:ascii="Times New Roman" w:hAnsi="Times New Roman" w:cs="Times New Roman"/>
          <w:lang w:val="en-GB"/>
        </w:rPr>
        <w:t xml:space="preserve"> dr. </w:t>
      </w:r>
      <w:r w:rsidRPr="00B90310">
        <w:rPr>
          <w:rFonts w:ascii="Times New Roman" w:hAnsi="Times New Roman" w:cs="Times New Roman"/>
          <w:lang w:val="en-GB"/>
        </w:rPr>
        <w:t>Car</w:t>
      </w:r>
      <w:r w:rsidR="00641B60">
        <w:rPr>
          <w:rFonts w:ascii="Times New Roman" w:hAnsi="Times New Roman" w:cs="Times New Roman"/>
          <w:lang w:val="en-GB"/>
        </w:rPr>
        <w:t>l</w:t>
      </w:r>
      <w:r w:rsidRPr="00B90310">
        <w:rPr>
          <w:rFonts w:ascii="Times New Roman" w:hAnsi="Times New Roman" w:cs="Times New Roman"/>
          <w:lang w:val="en-GB"/>
        </w:rPr>
        <w:t>o Schuengel</w:t>
      </w:r>
    </w:p>
    <w:p w14:paraId="217E66AD" w14:textId="56348272" w:rsidR="00B919B4" w:rsidRDefault="00B919B4" w:rsidP="00C50554">
      <w:pPr>
        <w:jc w:val="both"/>
        <w:rPr>
          <w:rFonts w:ascii="Times New Roman" w:hAnsi="Times New Roman" w:cs="Times New Roman"/>
          <w:lang w:val="en-GB"/>
        </w:rPr>
      </w:pPr>
      <w:r w:rsidRPr="00B90310">
        <w:rPr>
          <w:rFonts w:ascii="Times New Roman" w:hAnsi="Times New Roman" w:cs="Times New Roman"/>
          <w:lang w:val="en-GB"/>
        </w:rPr>
        <w:t>How can parents</w:t>
      </w:r>
      <w:r w:rsidR="00641B60">
        <w:rPr>
          <w:rFonts w:ascii="Times New Roman" w:hAnsi="Times New Roman" w:cs="Times New Roman"/>
          <w:lang w:val="en-GB"/>
        </w:rPr>
        <w:t>, teachers, and other formal and informal educators</w:t>
      </w:r>
      <w:r w:rsidRPr="00B90310">
        <w:rPr>
          <w:rFonts w:ascii="Times New Roman" w:hAnsi="Times New Roman" w:cs="Times New Roman"/>
          <w:lang w:val="en-GB"/>
        </w:rPr>
        <w:t xml:space="preserve"> help children to find their place within society and become the persons they want to be? Broadly speaking, parents and </w:t>
      </w:r>
      <w:r w:rsidR="00641B60">
        <w:rPr>
          <w:rFonts w:ascii="Times New Roman" w:hAnsi="Times New Roman" w:cs="Times New Roman"/>
          <w:lang w:val="en-GB"/>
        </w:rPr>
        <w:t>educators</w:t>
      </w:r>
      <w:r w:rsidR="00641B60" w:rsidRPr="00B90310">
        <w:rPr>
          <w:rFonts w:ascii="Times New Roman" w:hAnsi="Times New Roman" w:cs="Times New Roman"/>
          <w:lang w:val="en-GB"/>
        </w:rPr>
        <w:t xml:space="preserve"> </w:t>
      </w:r>
      <w:r w:rsidRPr="00B90310">
        <w:rPr>
          <w:rFonts w:ascii="Times New Roman" w:hAnsi="Times New Roman" w:cs="Times New Roman"/>
          <w:lang w:val="en-GB"/>
        </w:rPr>
        <w:t>provide control and protection, guidance of children’s learning, entry within peer groups, and create a nurturing family and school climate. This program views socialization</w:t>
      </w:r>
      <w:r w:rsidR="00641B60">
        <w:rPr>
          <w:rFonts w:ascii="Times New Roman" w:hAnsi="Times New Roman" w:cs="Times New Roman"/>
          <w:lang w:val="en-GB"/>
        </w:rPr>
        <w:t>, character building,</w:t>
      </w:r>
      <w:r w:rsidRPr="00B90310">
        <w:rPr>
          <w:rFonts w:ascii="Times New Roman" w:hAnsi="Times New Roman" w:cs="Times New Roman"/>
          <w:lang w:val="en-GB"/>
        </w:rPr>
        <w:t xml:space="preserve"> and child rearing through the lens of </w:t>
      </w:r>
      <w:r w:rsidR="00641B60">
        <w:rPr>
          <w:rFonts w:ascii="Times New Roman" w:hAnsi="Times New Roman" w:cs="Times New Roman"/>
          <w:lang w:val="en-GB"/>
        </w:rPr>
        <w:t>socioemotional development</w:t>
      </w:r>
      <w:r w:rsidRPr="00B90310">
        <w:rPr>
          <w:rFonts w:ascii="Times New Roman" w:hAnsi="Times New Roman" w:cs="Times New Roman"/>
          <w:lang w:val="en-GB"/>
        </w:rPr>
        <w:t>. One line of work under this theme focuses on parenting, attachment, and self-determination in family settings. Another focuses on teacher-child relationships and peer interactions.</w:t>
      </w:r>
    </w:p>
    <w:p w14:paraId="2CBEABE6" w14:textId="77777777" w:rsidR="00A41D93" w:rsidRPr="00B90310" w:rsidRDefault="00A41D93" w:rsidP="00C50554">
      <w:pPr>
        <w:jc w:val="both"/>
        <w:rPr>
          <w:rFonts w:ascii="Times New Roman" w:hAnsi="Times New Roman" w:cs="Times New Roman"/>
          <w:lang w:val="en-GB"/>
        </w:rPr>
      </w:pPr>
    </w:p>
    <w:p w14:paraId="3211F740" w14:textId="558972EE" w:rsidR="00B53B1F" w:rsidRPr="00B90310" w:rsidRDefault="00A41D93" w:rsidP="00A41D93">
      <w:pPr>
        <w:pStyle w:val="Heading3"/>
        <w:rPr>
          <w:rFonts w:eastAsia="Calibri" w:cs="Times New Roman"/>
          <w:lang w:val="en-GB"/>
        </w:rPr>
      </w:pPr>
      <w:bookmarkStart w:id="3" w:name="_Toc57795332"/>
      <w:r>
        <w:rPr>
          <w:rFonts w:eastAsia="Calibri" w:cs="Times New Roman"/>
          <w:lang w:val="en-GB"/>
        </w:rPr>
        <w:t>1.1.</w:t>
      </w:r>
      <w:r w:rsidR="00B53B1F" w:rsidRPr="00B90310">
        <w:rPr>
          <w:rFonts w:eastAsia="Calibri" w:cs="Times New Roman"/>
          <w:lang w:val="en-GB"/>
        </w:rPr>
        <w:t xml:space="preserve">2 </w:t>
      </w:r>
      <w:r w:rsidR="00B53B1F" w:rsidRPr="00B90310">
        <w:rPr>
          <w:rFonts w:eastAsia="Calibri"/>
          <w:lang w:val="en-GB"/>
        </w:rPr>
        <w:t>Educational neuroscience: brain, learning and development</w:t>
      </w:r>
      <w:bookmarkEnd w:id="3"/>
    </w:p>
    <w:p w14:paraId="0697C52C" w14:textId="7DAC2B51" w:rsidR="00B23F80" w:rsidRPr="00966FC1" w:rsidRDefault="00CA4E5D" w:rsidP="00C50554">
      <w:pPr>
        <w:jc w:val="both"/>
        <w:rPr>
          <w:rFonts w:ascii="Times New Roman" w:hAnsi="Times New Roman" w:cs="Times New Roman"/>
          <w:lang w:val="nl-NL"/>
        </w:rPr>
      </w:pPr>
      <w:proofErr w:type="spellStart"/>
      <w:r w:rsidRPr="00966FC1">
        <w:rPr>
          <w:rFonts w:ascii="Times New Roman" w:hAnsi="Times New Roman" w:cs="Times New Roman"/>
          <w:lang w:val="nl-NL"/>
        </w:rPr>
        <w:t>Programme</w:t>
      </w:r>
      <w:proofErr w:type="spellEnd"/>
      <w:r w:rsidRPr="00966FC1">
        <w:rPr>
          <w:rFonts w:ascii="Times New Roman" w:hAnsi="Times New Roman" w:cs="Times New Roman"/>
          <w:lang w:val="nl-NL"/>
        </w:rPr>
        <w:t xml:space="preserve"> leader: Prof. d</w:t>
      </w:r>
      <w:r w:rsidR="00B23F80" w:rsidRPr="00966FC1">
        <w:rPr>
          <w:rFonts w:ascii="Times New Roman" w:hAnsi="Times New Roman" w:cs="Times New Roman"/>
          <w:lang w:val="nl-NL"/>
        </w:rPr>
        <w:t>r. Nienke van Atteveldt</w:t>
      </w:r>
    </w:p>
    <w:p w14:paraId="7865C59E" w14:textId="77777777" w:rsidR="00966FC1" w:rsidRPr="00966FC1" w:rsidRDefault="00966FC1" w:rsidP="00966FC1">
      <w:pPr>
        <w:rPr>
          <w:rFonts w:ascii="Times New Roman" w:hAnsi="Times New Roman" w:cs="Times New Roman"/>
        </w:rPr>
      </w:pPr>
      <w:r w:rsidRPr="00966FC1">
        <w:rPr>
          <w:rFonts w:ascii="Times New Roman" w:hAnsi="Times New Roman" w:cs="Times New Roman"/>
        </w:rPr>
        <w:t>How can developmental and biological perspectives help us understand learning and behavior of children and adolescents in educational contexts? Our research focuses on social-emotional, motivational and meta-cognitive factors to understand what is needed for children to do well and feel well in school. In addition to child factors, our program increases insights in how individual development is influenced by the environment, such as the peer context in the classroom, and gene-environment interplay. Throughout our work we use, and further develop, research approaches which are ecologically valid (i.e., situated and implemented in real-life settings, rather than lab environments) to ensure our findings have direct relevance for education.</w:t>
      </w:r>
    </w:p>
    <w:p w14:paraId="759DC053" w14:textId="537E3079" w:rsidR="00857E9D" w:rsidRPr="00B90310" w:rsidRDefault="00857E9D" w:rsidP="00C50554">
      <w:pPr>
        <w:jc w:val="both"/>
        <w:rPr>
          <w:rFonts w:ascii="Times New Roman" w:hAnsi="Times New Roman" w:cs="Times New Roman"/>
          <w:lang w:val="en-GB"/>
        </w:rPr>
      </w:pPr>
    </w:p>
    <w:p w14:paraId="012AA282" w14:textId="42209D34" w:rsidR="00B53B1F" w:rsidRPr="00B90310" w:rsidRDefault="00A41D93" w:rsidP="00A41D93">
      <w:pPr>
        <w:pStyle w:val="Heading3"/>
        <w:rPr>
          <w:rFonts w:eastAsia="Calibri"/>
          <w:lang w:val="en-GB"/>
        </w:rPr>
      </w:pPr>
      <w:bookmarkStart w:id="4" w:name="_Toc57795333"/>
      <w:r>
        <w:rPr>
          <w:rFonts w:eastAsia="Calibri"/>
          <w:lang w:val="en-GB"/>
        </w:rPr>
        <w:t>1.1.</w:t>
      </w:r>
      <w:r w:rsidR="00B53B1F" w:rsidRPr="00B90310">
        <w:rPr>
          <w:rFonts w:eastAsia="Calibri"/>
          <w:lang w:val="en-GB"/>
        </w:rPr>
        <w:t>3 Learning Sciences</w:t>
      </w:r>
      <w:bookmarkEnd w:id="4"/>
      <w:r w:rsidR="00B53B1F" w:rsidRPr="00B90310">
        <w:rPr>
          <w:rFonts w:eastAsia="Calibri"/>
          <w:lang w:val="en-GB"/>
        </w:rPr>
        <w:t xml:space="preserve"> </w:t>
      </w:r>
    </w:p>
    <w:p w14:paraId="149167AE" w14:textId="06518116" w:rsidR="00A45555" w:rsidRPr="00C50554" w:rsidRDefault="00A45555" w:rsidP="00C50554">
      <w:pPr>
        <w:jc w:val="both"/>
        <w:rPr>
          <w:rFonts w:ascii="Times New Roman" w:hAnsi="Times New Roman" w:cs="Times New Roman"/>
          <w:lang w:val="nl-NL"/>
        </w:rPr>
      </w:pPr>
      <w:r w:rsidRPr="00C50554">
        <w:rPr>
          <w:rFonts w:ascii="Times New Roman" w:hAnsi="Times New Roman" w:cs="Times New Roman"/>
          <w:lang w:val="en-GB"/>
        </w:rPr>
        <w:t xml:space="preserve">Programme leaders: </w:t>
      </w:r>
      <w:proofErr w:type="spellStart"/>
      <w:r w:rsidR="00CA4E5D" w:rsidRPr="00C50554">
        <w:rPr>
          <w:rFonts w:ascii="Times New Roman" w:hAnsi="Times New Roman" w:cs="Times New Roman"/>
          <w:lang w:val="en-GB"/>
        </w:rPr>
        <w:t>Prof.</w:t>
      </w:r>
      <w:proofErr w:type="spellEnd"/>
      <w:r w:rsidR="00CA4E5D" w:rsidRPr="00C50554">
        <w:rPr>
          <w:rFonts w:ascii="Times New Roman" w:hAnsi="Times New Roman" w:cs="Times New Roman"/>
          <w:lang w:val="en-GB"/>
        </w:rPr>
        <w:t xml:space="preserve"> dr. </w:t>
      </w:r>
      <w:r w:rsidRPr="00C50554">
        <w:rPr>
          <w:rFonts w:ascii="Times New Roman" w:hAnsi="Times New Roman" w:cs="Times New Roman"/>
          <w:lang w:val="nl-NL"/>
        </w:rPr>
        <w:t xml:space="preserve">Martijn Meeter, </w:t>
      </w:r>
      <w:r w:rsidR="00CA4E5D" w:rsidRPr="00C50554">
        <w:rPr>
          <w:rFonts w:ascii="Times New Roman" w:hAnsi="Times New Roman" w:cs="Times New Roman"/>
          <w:lang w:val="nl-NL"/>
        </w:rPr>
        <w:t xml:space="preserve">Prof. dr. </w:t>
      </w:r>
      <w:r w:rsidRPr="00C50554">
        <w:rPr>
          <w:rFonts w:ascii="Times New Roman" w:hAnsi="Times New Roman" w:cs="Times New Roman"/>
          <w:lang w:val="nl-NL"/>
        </w:rPr>
        <w:t>Maaike Raijmakers</w:t>
      </w:r>
    </w:p>
    <w:p w14:paraId="69A5C1AB" w14:textId="77777777" w:rsidR="00267A47" w:rsidRPr="00C50554" w:rsidRDefault="00267A47" w:rsidP="00C50554">
      <w:pPr>
        <w:jc w:val="both"/>
        <w:rPr>
          <w:rFonts w:ascii="Times New Roman" w:eastAsia="Times" w:hAnsi="Times New Roman" w:cs="Times New Roman"/>
          <w:lang w:val="en-GB"/>
        </w:rPr>
      </w:pPr>
      <w:r w:rsidRPr="00C50554">
        <w:rPr>
          <w:rFonts w:ascii="Times New Roman" w:eastAsia="Times" w:hAnsi="Times New Roman" w:cs="Times New Roman"/>
          <w:lang w:val="en-GB"/>
        </w:rPr>
        <w:t xml:space="preserve">How can learning processes be optimised in various contexts? The research in Learning Sciences is aimed at facilitating educational improvements with scientific insights in collaboration with practice. Gaining insight into the learning processes at an individual and group level makes it possible to better equip the instructor with teaching methods and skills that promote the learning of the individual. The aim is to ensure that learning </w:t>
      </w:r>
      <w:r w:rsidRPr="00C50554">
        <w:rPr>
          <w:rFonts w:ascii="Times New Roman" w:eastAsia="Times" w:hAnsi="Times New Roman" w:cs="Times New Roman"/>
          <w:lang w:val="en-GB"/>
        </w:rPr>
        <w:lastRenderedPageBreak/>
        <w:t xml:space="preserve">processes are optimised for each individual according to his or her characteristics, in line with the context. As such, we are interested in personalised education. </w:t>
      </w:r>
    </w:p>
    <w:p w14:paraId="3FD33BA4" w14:textId="7B762334" w:rsidR="00267A47" w:rsidRPr="00C50554" w:rsidRDefault="00267A47" w:rsidP="00C50554">
      <w:pPr>
        <w:jc w:val="both"/>
        <w:rPr>
          <w:rFonts w:ascii="Times New Roman" w:hAnsi="Times New Roman" w:cs="Times New Roman"/>
          <w:lang w:val="en-GB"/>
        </w:rPr>
      </w:pPr>
    </w:p>
    <w:p w14:paraId="312A1194" w14:textId="5B1B4401" w:rsidR="00B53B1F" w:rsidRPr="00B90310" w:rsidRDefault="00A41D93" w:rsidP="00A41D93">
      <w:pPr>
        <w:pStyle w:val="Heading3"/>
        <w:rPr>
          <w:rFonts w:eastAsia="Calibri" w:cs="Times New Roman"/>
          <w:lang w:val="en-GB"/>
        </w:rPr>
      </w:pPr>
      <w:bookmarkStart w:id="5" w:name="_Toc57795334"/>
      <w:r>
        <w:rPr>
          <w:rFonts w:eastAsia="Calibri" w:cs="Times New Roman"/>
          <w:lang w:val="en-GB"/>
        </w:rPr>
        <w:t>1.1.</w:t>
      </w:r>
      <w:r w:rsidR="00B53B1F" w:rsidRPr="00B90310">
        <w:rPr>
          <w:rFonts w:eastAsia="Calibri"/>
          <w:lang w:val="en-GB"/>
        </w:rPr>
        <w:t>4</w:t>
      </w:r>
      <w:r w:rsidR="00B53B1F" w:rsidRPr="00B90310">
        <w:rPr>
          <w:rFonts w:eastAsia="Calibri" w:cs="Times New Roman"/>
          <w:lang w:val="en-GB"/>
        </w:rPr>
        <w:t xml:space="preserve"> </w:t>
      </w:r>
      <w:r w:rsidR="00B53B1F" w:rsidRPr="00B90310">
        <w:rPr>
          <w:rFonts w:eastAsia="Calibri"/>
          <w:lang w:val="en-GB"/>
        </w:rPr>
        <w:t>Motivation for lifelong learning</w:t>
      </w:r>
      <w:r w:rsidR="00C068E6">
        <w:rPr>
          <w:rFonts w:eastAsia="Calibri"/>
          <w:lang w:val="en-GB"/>
        </w:rPr>
        <w:t>: developing students for life</w:t>
      </w:r>
      <w:bookmarkEnd w:id="5"/>
    </w:p>
    <w:p w14:paraId="5D03D357" w14:textId="6508F6D7" w:rsidR="000F564F" w:rsidRPr="00B90310" w:rsidRDefault="000F564F" w:rsidP="00C50554">
      <w:pPr>
        <w:pStyle w:val="Style2"/>
        <w:jc w:val="both"/>
        <w:rPr>
          <w:rFonts w:ascii="Times New Roman" w:hAnsi="Times New Roman" w:cs="Times New Roman"/>
          <w:lang w:val="en-GB"/>
        </w:rPr>
      </w:pPr>
      <w:r w:rsidRPr="00B90310">
        <w:rPr>
          <w:rFonts w:ascii="Times New Roman" w:hAnsi="Times New Roman" w:cs="Times New Roman"/>
          <w:lang w:val="en-GB"/>
        </w:rPr>
        <w:t xml:space="preserve">Programme leader: </w:t>
      </w:r>
      <w:r w:rsidR="00CA4E5D">
        <w:rPr>
          <w:rFonts w:ascii="Times New Roman" w:hAnsi="Times New Roman" w:cs="Times New Roman"/>
          <w:lang w:val="en-GB"/>
        </w:rPr>
        <w:t xml:space="preserve">dr. </w:t>
      </w:r>
      <w:r w:rsidRPr="00B90310">
        <w:rPr>
          <w:rFonts w:ascii="Times New Roman" w:hAnsi="Times New Roman" w:cs="Times New Roman"/>
          <w:lang w:val="en-GB"/>
        </w:rPr>
        <w:t>Rashmi Kusurkar</w:t>
      </w:r>
    </w:p>
    <w:p w14:paraId="0C11F4C8" w14:textId="77777777" w:rsidR="00C068E6" w:rsidRPr="00B90310" w:rsidRDefault="00C068E6" w:rsidP="00C068E6">
      <w:pPr>
        <w:jc w:val="both"/>
        <w:rPr>
          <w:rFonts w:ascii="Times New Roman" w:hAnsi="Times New Roman" w:cs="Times New Roman"/>
          <w:lang w:val="en-GB"/>
        </w:rPr>
      </w:pPr>
      <w:r w:rsidRPr="00B90310">
        <w:rPr>
          <w:rFonts w:ascii="Times New Roman" w:hAnsi="Times New Roman" w:cs="Times New Roman"/>
          <w:lang w:val="en-GB"/>
        </w:rPr>
        <w:t>How can we motivate students and adults to become lifelong learners, particularly in the health professions? Our group aims to understand how we can develop ‘</w:t>
      </w:r>
      <w:hyperlink r:id="rId10" w:history="1">
        <w:r w:rsidRPr="00D617AA">
          <w:rPr>
            <w:rStyle w:val="Hyperlink"/>
            <w:rFonts w:ascii="Times New Roman" w:hAnsi="Times New Roman" w:cs="Times New Roman"/>
          </w:rPr>
          <w:t>students for life</w:t>
        </w:r>
      </w:hyperlink>
      <w:r w:rsidRPr="00B90310">
        <w:rPr>
          <w:rFonts w:ascii="Times New Roman" w:hAnsi="Times New Roman" w:cs="Times New Roman"/>
          <w:lang w:val="en-GB"/>
        </w:rPr>
        <w:t>’ who are intrinsically motivated learners, who constantly interact with their environment, integrate learning and practice and want to invest in continuing professional development.</w:t>
      </w:r>
      <w:r>
        <w:rPr>
          <w:rFonts w:ascii="Times New Roman" w:hAnsi="Times New Roman" w:cs="Times New Roman"/>
          <w:lang w:val="en-GB"/>
        </w:rPr>
        <w:t xml:space="preserve"> We investigate several topics in Health Professions Education (HPE) like learning and academic performance, empathy and burnout, diversity and inclusion, reflection and participation, professional identity and professionalism through the lens of developing students for life. </w:t>
      </w:r>
    </w:p>
    <w:p w14:paraId="1A87AFF8" w14:textId="77777777" w:rsidR="00645069" w:rsidRPr="00016966" w:rsidRDefault="00645069" w:rsidP="00857E9D">
      <w:pPr>
        <w:rPr>
          <w:lang w:val="en-GB"/>
        </w:rPr>
      </w:pPr>
    </w:p>
    <w:p w14:paraId="0ED8D096" w14:textId="07897717" w:rsidR="00B53B1F" w:rsidRPr="00B90310" w:rsidRDefault="00A41D93" w:rsidP="00A41D93">
      <w:pPr>
        <w:pStyle w:val="Heading3"/>
        <w:rPr>
          <w:rFonts w:eastAsia="Calibri" w:cs="Times New Roman"/>
          <w:lang w:val="en-GB"/>
        </w:rPr>
      </w:pPr>
      <w:bookmarkStart w:id="6" w:name="_Toc57795335"/>
      <w:r>
        <w:rPr>
          <w:rFonts w:eastAsia="Calibri" w:cs="Times New Roman"/>
          <w:lang w:val="en-GB"/>
        </w:rPr>
        <w:t>1.1.</w:t>
      </w:r>
      <w:r w:rsidR="00B53B1F" w:rsidRPr="00B90310">
        <w:rPr>
          <w:rFonts w:eastAsia="Calibri"/>
          <w:lang w:val="en-GB"/>
        </w:rPr>
        <w:t>5</w:t>
      </w:r>
      <w:r w:rsidR="00B53B1F" w:rsidRPr="00B90310">
        <w:rPr>
          <w:rFonts w:eastAsia="Calibri" w:cs="Times New Roman"/>
          <w:lang w:val="en-GB"/>
        </w:rPr>
        <w:t xml:space="preserve"> </w:t>
      </w:r>
      <w:r w:rsidR="00B53B1F" w:rsidRPr="00B90310">
        <w:rPr>
          <w:rFonts w:eastAsia="Calibri"/>
          <w:lang w:val="en-GB"/>
        </w:rPr>
        <w:t>Educational governance, identity and diversity</w:t>
      </w:r>
      <w:bookmarkEnd w:id="6"/>
    </w:p>
    <w:p w14:paraId="6A341065" w14:textId="5A11B836" w:rsidR="00267A47" w:rsidRPr="00B90310" w:rsidRDefault="00857E9D" w:rsidP="00C50554">
      <w:pPr>
        <w:jc w:val="both"/>
        <w:rPr>
          <w:rFonts w:ascii="Times New Roman" w:hAnsi="Times New Roman" w:cs="Times New Roman"/>
          <w:lang w:val="en-GB"/>
        </w:rPr>
      </w:pPr>
      <w:r w:rsidRPr="00B90310">
        <w:rPr>
          <w:rFonts w:ascii="Times New Roman" w:hAnsi="Times New Roman" w:cs="Times New Roman"/>
          <w:lang w:val="en-GB"/>
        </w:rPr>
        <w:t> </w:t>
      </w:r>
      <w:r w:rsidR="00CA4E5D">
        <w:rPr>
          <w:rFonts w:ascii="Times New Roman" w:hAnsi="Times New Roman" w:cs="Times New Roman"/>
          <w:lang w:val="en-GB"/>
        </w:rPr>
        <w:t xml:space="preserve">Programme leader: </w:t>
      </w:r>
      <w:proofErr w:type="spellStart"/>
      <w:r w:rsidR="00CA4E5D">
        <w:rPr>
          <w:rFonts w:ascii="Times New Roman" w:hAnsi="Times New Roman" w:cs="Times New Roman"/>
          <w:lang w:val="en-GB"/>
        </w:rPr>
        <w:t>Prof.</w:t>
      </w:r>
      <w:proofErr w:type="spellEnd"/>
      <w:r w:rsidR="00CA4E5D">
        <w:rPr>
          <w:rFonts w:ascii="Times New Roman" w:hAnsi="Times New Roman" w:cs="Times New Roman"/>
          <w:lang w:val="en-GB"/>
        </w:rPr>
        <w:t xml:space="preserve"> d</w:t>
      </w:r>
      <w:r w:rsidR="00267A47" w:rsidRPr="00B90310">
        <w:rPr>
          <w:rFonts w:ascii="Times New Roman" w:hAnsi="Times New Roman" w:cs="Times New Roman"/>
          <w:lang w:val="en-GB"/>
        </w:rPr>
        <w:t>r. Melanie Ehren</w:t>
      </w:r>
    </w:p>
    <w:p w14:paraId="38A2D84B" w14:textId="0B4341B3" w:rsidR="0021143F" w:rsidRPr="00B90310" w:rsidRDefault="0021143F" w:rsidP="00C50554">
      <w:pPr>
        <w:jc w:val="both"/>
        <w:rPr>
          <w:rFonts w:ascii="Times New Roman" w:hAnsi="Times New Roman" w:cs="Times New Roman"/>
          <w:b/>
          <w:lang w:val="en-GB"/>
        </w:rPr>
      </w:pPr>
      <w:r w:rsidRPr="00B90310">
        <w:rPr>
          <w:rFonts w:ascii="Times New Roman" w:eastAsia="Times New Roman" w:hAnsi="Times New Roman" w:cs="Times New Roman"/>
          <w:lang w:val="en-GB"/>
        </w:rPr>
        <w:t>The research on ‘Educational governance, identity and diversity’ spans educational governance of schools and systems in the widest sense, including leadership and management of schools, functioning of school boards and educational networks, their accountability and how performance, innovation and improvement of schools are coordinated through various types of governance (e.g. market-based, hierarchical steering or network governance). We also study and explore questions about which educational practices best facilitate the development of children into adults who are able to live in, and contribute to a society that is culturally and religiously diverse. We combine insights from philosophy of education and public administration to study the functioning of schools and school systems.</w:t>
      </w:r>
      <w:r w:rsidRPr="00B90310">
        <w:rPr>
          <w:rFonts w:ascii="Times New Roman" w:eastAsia="Times New Roman" w:hAnsi="Times New Roman" w:cs="Times New Roman"/>
          <w:b/>
          <w:lang w:val="en-GB"/>
        </w:rPr>
        <w:t xml:space="preserve"> </w:t>
      </w:r>
    </w:p>
    <w:p w14:paraId="2E3C1CB0" w14:textId="638EBDC2" w:rsidR="00357898" w:rsidRDefault="00357898" w:rsidP="0021143F">
      <w:pPr>
        <w:jc w:val="both"/>
        <w:rPr>
          <w:rFonts w:ascii="Times New Roman" w:hAnsi="Times New Roman" w:cs="Times New Roman"/>
          <w:b/>
          <w:lang w:val="en-GB"/>
        </w:rPr>
      </w:pPr>
    </w:p>
    <w:p w14:paraId="02299106" w14:textId="076EB772" w:rsidR="002539E1" w:rsidRPr="00016966" w:rsidRDefault="006C0E1B" w:rsidP="002539E1">
      <w:pPr>
        <w:pStyle w:val="Heading1"/>
        <w:rPr>
          <w:rFonts w:ascii="Times New Roman" w:hAnsi="Times New Roman" w:cs="Times New Roman"/>
          <w:sz w:val="28"/>
          <w:szCs w:val="28"/>
          <w:lang w:val="en-GB"/>
        </w:rPr>
      </w:pPr>
      <w:r>
        <w:rPr>
          <w:rFonts w:ascii="Times New Roman" w:hAnsi="Times New Roman" w:cs="Times New Roman"/>
          <w:sz w:val="28"/>
          <w:szCs w:val="28"/>
          <w:lang w:val="en-GB"/>
        </w:rPr>
        <w:br w:type="column"/>
      </w:r>
      <w:bookmarkStart w:id="7" w:name="_Toc57795336"/>
      <w:r w:rsidR="00A85773">
        <w:rPr>
          <w:rFonts w:ascii="Times New Roman" w:hAnsi="Times New Roman" w:cs="Times New Roman"/>
          <w:sz w:val="28"/>
          <w:szCs w:val="28"/>
          <w:lang w:val="en-GB"/>
        </w:rPr>
        <w:lastRenderedPageBreak/>
        <w:t>2</w:t>
      </w:r>
      <w:r w:rsidR="002539E1" w:rsidRPr="00016966">
        <w:rPr>
          <w:rFonts w:ascii="Times New Roman" w:hAnsi="Times New Roman" w:cs="Times New Roman"/>
          <w:sz w:val="28"/>
          <w:szCs w:val="28"/>
          <w:lang w:val="en-GB"/>
        </w:rPr>
        <w:t xml:space="preserve">. </w:t>
      </w:r>
      <w:r w:rsidR="00A85773">
        <w:rPr>
          <w:rFonts w:ascii="Times New Roman" w:hAnsi="Times New Roman" w:cs="Times New Roman"/>
          <w:sz w:val="28"/>
          <w:szCs w:val="28"/>
          <w:lang w:val="en-GB"/>
        </w:rPr>
        <w:t>Our strategy</w:t>
      </w:r>
      <w:bookmarkEnd w:id="7"/>
    </w:p>
    <w:p w14:paraId="13E14DA2" w14:textId="375420F9" w:rsidR="006A1854" w:rsidRPr="00D924EC" w:rsidRDefault="006A1854" w:rsidP="00D924EC">
      <w:pPr>
        <w:jc w:val="both"/>
        <w:rPr>
          <w:rFonts w:ascii="Times New Roman" w:hAnsi="Times New Roman" w:cs="Times New Roman"/>
          <w:lang w:val="en-GB"/>
        </w:rPr>
      </w:pPr>
      <w:r>
        <w:rPr>
          <w:rFonts w:ascii="Times New Roman" w:hAnsi="Times New Roman" w:cs="Times New Roman"/>
          <w:lang w:val="en-GB"/>
        </w:rPr>
        <w:t>Across the five programmes we strive for high quality of our work which addresses pressing societal issues related to education and where we actively engage with stakeholders and academic colleagues locally, nationally and internationally in designing and implementing our research.</w:t>
      </w:r>
      <w:r w:rsidR="00D924EC">
        <w:rPr>
          <w:rFonts w:ascii="Times New Roman" w:hAnsi="Times New Roman" w:cs="Times New Roman"/>
          <w:lang w:val="en-GB"/>
        </w:rPr>
        <w:t xml:space="preserve"> We aim to address </w:t>
      </w:r>
      <w:r w:rsidRPr="00C50554">
        <w:rPr>
          <w:rFonts w:ascii="Times New Roman" w:hAnsi="Times New Roman" w:cs="Times New Roman"/>
          <w:color w:val="000000"/>
          <w:lang w:val="en-GB"/>
        </w:rPr>
        <w:t xml:space="preserve">the most </w:t>
      </w:r>
      <w:r w:rsidR="005806F4">
        <w:rPr>
          <w:rFonts w:ascii="Times New Roman" w:hAnsi="Times New Roman" w:cs="Times New Roman"/>
          <w:color w:val="000000"/>
          <w:lang w:val="en-GB"/>
        </w:rPr>
        <w:t>urgen</w:t>
      </w:r>
      <w:r w:rsidR="009858FE">
        <w:rPr>
          <w:rFonts w:ascii="Times New Roman" w:hAnsi="Times New Roman" w:cs="Times New Roman"/>
          <w:color w:val="000000"/>
          <w:lang w:val="en-GB"/>
        </w:rPr>
        <w:t>t</w:t>
      </w:r>
      <w:r w:rsidRPr="00C50554">
        <w:rPr>
          <w:rFonts w:ascii="Times New Roman" w:hAnsi="Times New Roman" w:cs="Times New Roman"/>
          <w:color w:val="000000"/>
          <w:lang w:val="en-GB"/>
        </w:rPr>
        <w:t xml:space="preserve"> educational and developmental challenges of our time (e.g. high inequality</w:t>
      </w:r>
      <w:r w:rsidR="00974EE9">
        <w:rPr>
          <w:rFonts w:ascii="Times New Roman" w:hAnsi="Times New Roman" w:cs="Times New Roman"/>
          <w:color w:val="000000"/>
          <w:lang w:val="en-GB"/>
        </w:rPr>
        <w:t xml:space="preserve"> caused by COVID-19 and school closures</w:t>
      </w:r>
      <w:r w:rsidRPr="00C50554">
        <w:rPr>
          <w:rFonts w:ascii="Times New Roman" w:hAnsi="Times New Roman" w:cs="Times New Roman"/>
          <w:color w:val="000000"/>
          <w:lang w:val="en-GB"/>
        </w:rPr>
        <w:t>), exploiting the dis</w:t>
      </w:r>
      <w:r w:rsidR="005806F4">
        <w:rPr>
          <w:rFonts w:ascii="Times New Roman" w:hAnsi="Times New Roman" w:cs="Times New Roman"/>
          <w:color w:val="000000"/>
          <w:lang w:val="en-GB"/>
        </w:rPr>
        <w:t xml:space="preserve">ciplinary expertise of our team, working to a high level of </w:t>
      </w:r>
      <w:r w:rsidRPr="00C50554">
        <w:rPr>
          <w:rFonts w:ascii="Times New Roman" w:hAnsi="Times New Roman" w:cs="Times New Roman"/>
          <w:color w:val="000000"/>
          <w:lang w:val="en-GB"/>
        </w:rPr>
        <w:t xml:space="preserve">precision and ethical and moral </w:t>
      </w:r>
      <w:r w:rsidR="005806F4">
        <w:rPr>
          <w:rFonts w:ascii="Times New Roman" w:hAnsi="Times New Roman" w:cs="Times New Roman"/>
          <w:color w:val="000000"/>
          <w:lang w:val="en-GB"/>
        </w:rPr>
        <w:t>standards</w:t>
      </w:r>
      <w:r w:rsidRPr="00C50554">
        <w:rPr>
          <w:rFonts w:ascii="Times New Roman" w:hAnsi="Times New Roman" w:cs="Times New Roman"/>
          <w:color w:val="000000"/>
          <w:lang w:val="en-GB"/>
        </w:rPr>
        <w:t>. We recognize the pressure from traditional academic performance indicators (e.g. publication in high impact journals). These should however never take priority over our ambition for innovative and high value research, particularly when such research requires teamwork and is of an interdisciplinary nature. We recognize that quality and integrity requires taking risks, persistence, dedication and patience and learning from failure. Our institute provides a safe environment to explore, test and develop novel ideas where we hold each other to high quality and ethical standards in our scientific work</w:t>
      </w:r>
      <w:r w:rsidR="005806F4">
        <w:rPr>
          <w:rFonts w:ascii="Times New Roman" w:hAnsi="Times New Roman" w:cs="Times New Roman"/>
          <w:color w:val="000000"/>
          <w:lang w:val="en-GB"/>
        </w:rPr>
        <w:t xml:space="preserve"> and work with societal stakeholders and academic colleagues</w:t>
      </w:r>
      <w:r w:rsidRPr="00C50554">
        <w:rPr>
          <w:rFonts w:ascii="Times New Roman" w:hAnsi="Times New Roman" w:cs="Times New Roman"/>
          <w:color w:val="000000"/>
          <w:lang w:val="en-GB"/>
        </w:rPr>
        <w:t>.</w:t>
      </w:r>
    </w:p>
    <w:p w14:paraId="592E8255" w14:textId="757EE9F5" w:rsidR="006A1854" w:rsidRDefault="006A1854" w:rsidP="00C50554">
      <w:pPr>
        <w:jc w:val="both"/>
        <w:rPr>
          <w:rFonts w:ascii="Times New Roman" w:hAnsi="Times New Roman" w:cs="Times New Roman"/>
          <w:lang w:val="en-GB"/>
        </w:rPr>
      </w:pPr>
    </w:p>
    <w:p w14:paraId="6C9E6132" w14:textId="77777777" w:rsidR="00AB7084" w:rsidRDefault="00D924EC" w:rsidP="007F5A6A">
      <w:pPr>
        <w:jc w:val="both"/>
        <w:rPr>
          <w:rFonts w:ascii="Times New Roman" w:hAnsi="Times New Roman" w:cs="Times New Roman"/>
          <w:lang w:val="en-GB"/>
        </w:rPr>
      </w:pPr>
      <w:r>
        <w:rPr>
          <w:rFonts w:ascii="Times New Roman" w:hAnsi="Times New Roman" w:cs="Times New Roman"/>
          <w:lang w:val="en-GB"/>
        </w:rPr>
        <w:t xml:space="preserve">Our ambitions and </w:t>
      </w:r>
      <w:r>
        <w:rPr>
          <w:rFonts w:ascii="Times New Roman" w:hAnsi="Times New Roman" w:cs="Times New Roman"/>
          <w:i/>
          <w:lang w:val="en-GB"/>
        </w:rPr>
        <w:t xml:space="preserve">what </w:t>
      </w:r>
      <w:r>
        <w:rPr>
          <w:rFonts w:ascii="Times New Roman" w:hAnsi="Times New Roman" w:cs="Times New Roman"/>
          <w:lang w:val="en-GB"/>
        </w:rPr>
        <w:t>we aim to achieve are</w:t>
      </w:r>
      <w:r w:rsidR="007F5A6A">
        <w:rPr>
          <w:rFonts w:ascii="Times New Roman" w:hAnsi="Times New Roman" w:cs="Times New Roman"/>
          <w:lang w:val="en-GB"/>
        </w:rPr>
        <w:t xml:space="preserve"> derived from our mission of </w:t>
      </w:r>
    </w:p>
    <w:p w14:paraId="2C4E1B3D" w14:textId="1B91C6AF" w:rsidR="00255E40" w:rsidRDefault="00D22E9F" w:rsidP="00AB7084">
      <w:pPr>
        <w:pStyle w:val="ListParagraph"/>
        <w:numPr>
          <w:ilvl w:val="0"/>
          <w:numId w:val="20"/>
        </w:numPr>
        <w:jc w:val="both"/>
        <w:rPr>
          <w:rFonts w:ascii="Times New Roman" w:hAnsi="Times New Roman" w:cs="Times New Roman"/>
        </w:rPr>
      </w:pPr>
      <w:r>
        <w:rPr>
          <w:rFonts w:ascii="Times New Roman" w:hAnsi="Times New Roman" w:cs="Times New Roman"/>
          <w:lang w:val="en-GB"/>
        </w:rPr>
        <w:t>B</w:t>
      </w:r>
      <w:r w:rsidR="007F5A6A" w:rsidRPr="00AB7084">
        <w:rPr>
          <w:rFonts w:ascii="Times New Roman" w:hAnsi="Times New Roman" w:cs="Times New Roman"/>
          <w:lang w:val="en-GB"/>
        </w:rPr>
        <w:t xml:space="preserve">ecoming the </w:t>
      </w:r>
      <w:r w:rsidR="007F5A6A" w:rsidRPr="00AB7084">
        <w:rPr>
          <w:rFonts w:ascii="Times New Roman" w:hAnsi="Times New Roman" w:cs="Times New Roman"/>
        </w:rPr>
        <w:t>leading research institute and go-to point, both locally (Amsterdam area), nationally (the Netherlands) and internationally, for research on learning and development and the (institutional and societal) context in which people learn and develop</w:t>
      </w:r>
      <w:r w:rsidR="00AB7084" w:rsidRPr="00AB7084">
        <w:rPr>
          <w:rFonts w:ascii="Times New Roman" w:hAnsi="Times New Roman" w:cs="Times New Roman"/>
        </w:rPr>
        <w:t>’</w:t>
      </w:r>
      <w:r w:rsidR="007F5A6A" w:rsidRPr="00AB7084">
        <w:rPr>
          <w:rFonts w:ascii="Times New Roman" w:hAnsi="Times New Roman" w:cs="Times New Roman"/>
        </w:rPr>
        <w:t>.</w:t>
      </w:r>
      <w:r w:rsidR="00AB7084">
        <w:rPr>
          <w:rFonts w:ascii="Times New Roman" w:hAnsi="Times New Roman" w:cs="Times New Roman"/>
        </w:rPr>
        <w:t xml:space="preserve"> </w:t>
      </w:r>
    </w:p>
    <w:p w14:paraId="22AD14D4" w14:textId="01F19783" w:rsidR="00AB7084" w:rsidRPr="00255E40" w:rsidRDefault="00AB7084" w:rsidP="00255E40">
      <w:pPr>
        <w:ind w:left="360"/>
        <w:jc w:val="both"/>
        <w:rPr>
          <w:rFonts w:ascii="Times New Roman" w:hAnsi="Times New Roman" w:cs="Times New Roman"/>
        </w:rPr>
      </w:pPr>
      <w:r w:rsidRPr="00255E40">
        <w:rPr>
          <w:rFonts w:ascii="Times New Roman" w:hAnsi="Times New Roman" w:cs="Times New Roman"/>
        </w:rPr>
        <w:t>Through</w:t>
      </w:r>
    </w:p>
    <w:p w14:paraId="1289D9CB" w14:textId="6F77D393" w:rsidR="00AB7084" w:rsidRDefault="00D22E9F" w:rsidP="00AB7084">
      <w:pPr>
        <w:pStyle w:val="ListParagraph"/>
        <w:numPr>
          <w:ilvl w:val="0"/>
          <w:numId w:val="20"/>
        </w:numPr>
        <w:jc w:val="both"/>
        <w:rPr>
          <w:rFonts w:ascii="Times New Roman" w:hAnsi="Times New Roman" w:cs="Times New Roman"/>
        </w:rPr>
      </w:pPr>
      <w:r>
        <w:rPr>
          <w:rFonts w:ascii="Times New Roman" w:hAnsi="Times New Roman" w:cs="Times New Roman"/>
          <w:lang w:val="en-GB"/>
        </w:rPr>
        <w:t>H</w:t>
      </w:r>
      <w:r w:rsidR="00AB7084">
        <w:rPr>
          <w:rFonts w:ascii="Times New Roman" w:hAnsi="Times New Roman" w:cs="Times New Roman"/>
          <w:lang w:val="en-GB"/>
        </w:rPr>
        <w:t xml:space="preserve">igh quality </w:t>
      </w:r>
      <w:r>
        <w:rPr>
          <w:rFonts w:ascii="Times New Roman" w:hAnsi="Times New Roman" w:cs="Times New Roman"/>
          <w:lang w:val="en-GB"/>
        </w:rPr>
        <w:t xml:space="preserve">and integrity </w:t>
      </w:r>
      <w:r w:rsidR="00AB7084">
        <w:rPr>
          <w:rFonts w:ascii="Times New Roman" w:hAnsi="Times New Roman" w:cs="Times New Roman"/>
          <w:lang w:val="en-GB"/>
        </w:rPr>
        <w:t>of our work across five programmes</w:t>
      </w:r>
      <w:r>
        <w:rPr>
          <w:rFonts w:ascii="Times New Roman" w:hAnsi="Times New Roman" w:cs="Times New Roman"/>
          <w:lang w:val="en-GB"/>
        </w:rPr>
        <w:t xml:space="preserve">, addressing </w:t>
      </w:r>
      <w:r w:rsidR="00AB7084">
        <w:rPr>
          <w:rFonts w:ascii="Times New Roman" w:hAnsi="Times New Roman" w:cs="Times New Roman"/>
          <w:lang w:val="en-GB"/>
        </w:rPr>
        <w:t>pressing societal issues related to education and where we actively engage with stakeholders and academic colleagues locally, nationally and internationally in designing and implementing our research</w:t>
      </w:r>
      <w:r w:rsidR="00CF0D61">
        <w:rPr>
          <w:rFonts w:ascii="Times New Roman" w:hAnsi="Times New Roman" w:cs="Times New Roman"/>
          <w:lang w:val="en-GB"/>
        </w:rPr>
        <w:t xml:space="preserve"> (quality, integrity and societal relevance)</w:t>
      </w:r>
      <w:r w:rsidR="00AB7084">
        <w:rPr>
          <w:rFonts w:ascii="Times New Roman" w:hAnsi="Times New Roman" w:cs="Times New Roman"/>
          <w:lang w:val="en-GB"/>
        </w:rPr>
        <w:t>.</w:t>
      </w:r>
    </w:p>
    <w:p w14:paraId="06B3E8F9" w14:textId="77777777" w:rsidR="00BD3F2D" w:rsidRDefault="00BD3F2D" w:rsidP="00C50554">
      <w:pPr>
        <w:jc w:val="both"/>
        <w:rPr>
          <w:rFonts w:ascii="Times New Roman" w:hAnsi="Times New Roman" w:cs="Times New Roman"/>
        </w:rPr>
      </w:pPr>
    </w:p>
    <w:p w14:paraId="20E242CF" w14:textId="455C72FB" w:rsidR="006A1854" w:rsidRDefault="00BD3F2D" w:rsidP="00C50554">
      <w:pPr>
        <w:jc w:val="both"/>
        <w:rPr>
          <w:rFonts w:ascii="Times New Roman" w:hAnsi="Times New Roman" w:cs="Times New Roman"/>
        </w:rPr>
      </w:pPr>
      <w:r>
        <w:rPr>
          <w:rFonts w:ascii="Times New Roman" w:hAnsi="Times New Roman" w:cs="Times New Roman"/>
        </w:rPr>
        <w:t>This is evidenced in:</w:t>
      </w:r>
    </w:p>
    <w:p w14:paraId="191BD879" w14:textId="453C1603" w:rsidR="005F3228" w:rsidRDefault="005F3228" w:rsidP="00BD3F2D">
      <w:pPr>
        <w:pStyle w:val="ListParagraph"/>
        <w:numPr>
          <w:ilvl w:val="0"/>
          <w:numId w:val="21"/>
        </w:numPr>
        <w:jc w:val="both"/>
        <w:rPr>
          <w:rFonts w:ascii="Times New Roman" w:hAnsi="Times New Roman" w:cs="Times New Roman"/>
        </w:rPr>
      </w:pPr>
      <w:r>
        <w:rPr>
          <w:rFonts w:ascii="Times New Roman" w:hAnsi="Times New Roman" w:cs="Times New Roman"/>
        </w:rPr>
        <w:t xml:space="preserve">High quality of research output (e.g. publications in high impact peer reviewed journals), including of </w:t>
      </w:r>
      <w:proofErr w:type="spellStart"/>
      <w:r>
        <w:rPr>
          <w:rFonts w:ascii="Times New Roman" w:hAnsi="Times New Roman" w:cs="Times New Roman"/>
        </w:rPr>
        <w:t>Phd</w:t>
      </w:r>
      <w:proofErr w:type="spellEnd"/>
      <w:r>
        <w:rPr>
          <w:rFonts w:ascii="Times New Roman" w:hAnsi="Times New Roman" w:cs="Times New Roman"/>
        </w:rPr>
        <w:t xml:space="preserve"> projects which are completed on time</w:t>
      </w:r>
    </w:p>
    <w:p w14:paraId="45A1BD50" w14:textId="4E267509" w:rsidR="005F3228" w:rsidRDefault="005F3228" w:rsidP="00BD3F2D">
      <w:pPr>
        <w:pStyle w:val="ListParagraph"/>
        <w:numPr>
          <w:ilvl w:val="0"/>
          <w:numId w:val="21"/>
        </w:numPr>
        <w:jc w:val="both"/>
        <w:rPr>
          <w:rFonts w:ascii="Times New Roman" w:hAnsi="Times New Roman" w:cs="Times New Roman"/>
        </w:rPr>
      </w:pPr>
      <w:r>
        <w:rPr>
          <w:rFonts w:ascii="Times New Roman" w:hAnsi="Times New Roman" w:cs="Times New Roman"/>
        </w:rPr>
        <w:t>Successful acquisition of large, high profile national and international research grants</w:t>
      </w:r>
    </w:p>
    <w:p w14:paraId="046B046C" w14:textId="04B4575E" w:rsidR="005F3228" w:rsidRDefault="005F3228" w:rsidP="00BD3F2D">
      <w:pPr>
        <w:pStyle w:val="ListParagraph"/>
        <w:numPr>
          <w:ilvl w:val="0"/>
          <w:numId w:val="21"/>
        </w:numPr>
        <w:jc w:val="both"/>
        <w:rPr>
          <w:rFonts w:ascii="Times New Roman" w:hAnsi="Times New Roman" w:cs="Times New Roman"/>
        </w:rPr>
      </w:pPr>
      <w:r>
        <w:rPr>
          <w:rFonts w:ascii="Times New Roman" w:hAnsi="Times New Roman" w:cs="Times New Roman"/>
        </w:rPr>
        <w:t>Structured collaboration with local, national and international stakeholders (see table 1</w:t>
      </w:r>
      <w:r w:rsidR="009858FE">
        <w:rPr>
          <w:rFonts w:ascii="Times New Roman" w:hAnsi="Times New Roman" w:cs="Times New Roman"/>
        </w:rPr>
        <w:t xml:space="preserve"> in section 2.7</w:t>
      </w:r>
      <w:r>
        <w:rPr>
          <w:rFonts w:ascii="Times New Roman" w:hAnsi="Times New Roman" w:cs="Times New Roman"/>
        </w:rPr>
        <w:t>)</w:t>
      </w:r>
    </w:p>
    <w:p w14:paraId="0860BEB9" w14:textId="0752519C" w:rsidR="00BD3F2D" w:rsidRDefault="00BD3F2D" w:rsidP="00BD3F2D">
      <w:pPr>
        <w:pStyle w:val="ListParagraph"/>
        <w:numPr>
          <w:ilvl w:val="0"/>
          <w:numId w:val="21"/>
        </w:numPr>
        <w:jc w:val="both"/>
        <w:rPr>
          <w:rFonts w:ascii="Times New Roman" w:hAnsi="Times New Roman" w:cs="Times New Roman"/>
        </w:rPr>
      </w:pPr>
      <w:r>
        <w:rPr>
          <w:rFonts w:ascii="Times New Roman" w:hAnsi="Times New Roman" w:cs="Times New Roman"/>
        </w:rPr>
        <w:t>Local, national and internat</w:t>
      </w:r>
      <w:r w:rsidR="005F3228">
        <w:rPr>
          <w:rFonts w:ascii="Times New Roman" w:hAnsi="Times New Roman" w:cs="Times New Roman"/>
        </w:rPr>
        <w:t xml:space="preserve">ional stakeholders </w:t>
      </w:r>
      <w:r>
        <w:rPr>
          <w:rFonts w:ascii="Times New Roman" w:hAnsi="Times New Roman" w:cs="Times New Roman"/>
        </w:rPr>
        <w:t xml:space="preserve">and academic colleagues come to us with questions and for expert advice and we work with them collaboratively in our research across all </w:t>
      </w:r>
      <w:proofErr w:type="spellStart"/>
      <w:r>
        <w:rPr>
          <w:rFonts w:ascii="Times New Roman" w:hAnsi="Times New Roman" w:cs="Times New Roman"/>
        </w:rPr>
        <w:t>programmes</w:t>
      </w:r>
      <w:proofErr w:type="spellEnd"/>
      <w:r>
        <w:rPr>
          <w:rFonts w:ascii="Times New Roman" w:hAnsi="Times New Roman" w:cs="Times New Roman"/>
        </w:rPr>
        <w:t>.</w:t>
      </w:r>
    </w:p>
    <w:p w14:paraId="02817DDA" w14:textId="1C899E3E" w:rsidR="00BD3F2D" w:rsidRDefault="00BD3F2D" w:rsidP="00BD3F2D">
      <w:pPr>
        <w:pStyle w:val="ListParagraph"/>
        <w:numPr>
          <w:ilvl w:val="0"/>
          <w:numId w:val="21"/>
        </w:numPr>
        <w:jc w:val="both"/>
        <w:rPr>
          <w:rFonts w:ascii="Times New Roman" w:hAnsi="Times New Roman" w:cs="Times New Roman"/>
        </w:rPr>
      </w:pPr>
      <w:r>
        <w:rPr>
          <w:rFonts w:ascii="Times New Roman" w:hAnsi="Times New Roman" w:cs="Times New Roman"/>
        </w:rPr>
        <w:t xml:space="preserve">Local, national </w:t>
      </w:r>
      <w:r w:rsidR="005F3228">
        <w:rPr>
          <w:rFonts w:ascii="Times New Roman" w:hAnsi="Times New Roman" w:cs="Times New Roman"/>
        </w:rPr>
        <w:t xml:space="preserve">and international stakeholders </w:t>
      </w:r>
      <w:r>
        <w:rPr>
          <w:rFonts w:ascii="Times New Roman" w:hAnsi="Times New Roman" w:cs="Times New Roman"/>
        </w:rPr>
        <w:t>and academic colleagues refer to our work in their communication and activities, such as when citing our work, looking for partners to collaborate with, or for a place that has expertise on (the institutional and societal context of) learning and development</w:t>
      </w:r>
    </w:p>
    <w:p w14:paraId="3CC5C1FA" w14:textId="32A0FF14" w:rsidR="00BD3F2D" w:rsidRDefault="009858FE" w:rsidP="00BD3F2D">
      <w:pPr>
        <w:pStyle w:val="ListParagraph"/>
        <w:numPr>
          <w:ilvl w:val="0"/>
          <w:numId w:val="21"/>
        </w:numPr>
        <w:jc w:val="both"/>
        <w:rPr>
          <w:rFonts w:ascii="Times New Roman" w:hAnsi="Times New Roman" w:cs="Times New Roman"/>
        </w:rPr>
      </w:pPr>
      <w:r>
        <w:rPr>
          <w:rFonts w:ascii="Times New Roman" w:hAnsi="Times New Roman" w:cs="Times New Roman"/>
        </w:rPr>
        <w:t>Colleagues in the field</w:t>
      </w:r>
      <w:r w:rsidR="00BD3F2D">
        <w:rPr>
          <w:rFonts w:ascii="Times New Roman" w:hAnsi="Times New Roman" w:cs="Times New Roman"/>
        </w:rPr>
        <w:t xml:space="preserve"> –locally, nationally and internationally-  want to study with us (in our undergraduate and graduate </w:t>
      </w:r>
      <w:proofErr w:type="spellStart"/>
      <w:r w:rsidR="00BD3F2D">
        <w:rPr>
          <w:rFonts w:ascii="Times New Roman" w:hAnsi="Times New Roman" w:cs="Times New Roman"/>
        </w:rPr>
        <w:t>programmes</w:t>
      </w:r>
      <w:proofErr w:type="spellEnd"/>
      <w:r w:rsidR="00BD3F2D">
        <w:rPr>
          <w:rFonts w:ascii="Times New Roman" w:hAnsi="Times New Roman" w:cs="Times New Roman"/>
        </w:rPr>
        <w:t xml:space="preserve"> and summer/winter schools) and be part of our institute through visiting scholarships, exchange </w:t>
      </w:r>
      <w:proofErr w:type="spellStart"/>
      <w:r w:rsidR="00BD3F2D">
        <w:rPr>
          <w:rFonts w:ascii="Times New Roman" w:hAnsi="Times New Roman" w:cs="Times New Roman"/>
        </w:rPr>
        <w:t>programmes</w:t>
      </w:r>
      <w:proofErr w:type="spellEnd"/>
      <w:r w:rsidR="00BD3F2D">
        <w:rPr>
          <w:rFonts w:ascii="Times New Roman" w:hAnsi="Times New Roman" w:cs="Times New Roman"/>
        </w:rPr>
        <w:t xml:space="preserve"> or by taking part in our annual conference.</w:t>
      </w:r>
    </w:p>
    <w:p w14:paraId="16D572F9" w14:textId="77777777" w:rsidR="00BD3F2D" w:rsidRDefault="00BD3F2D" w:rsidP="00C50554">
      <w:pPr>
        <w:jc w:val="both"/>
        <w:rPr>
          <w:rFonts w:ascii="Times New Roman" w:hAnsi="Times New Roman" w:cs="Times New Roman"/>
        </w:rPr>
      </w:pPr>
    </w:p>
    <w:p w14:paraId="0821128A" w14:textId="7512BD15" w:rsidR="00BD3F2D" w:rsidRPr="00BD3F2D" w:rsidRDefault="00BD3F2D" w:rsidP="00C50554">
      <w:pPr>
        <w:jc w:val="both"/>
        <w:rPr>
          <w:rFonts w:ascii="Times New Roman" w:hAnsi="Times New Roman" w:cs="Times New Roman"/>
          <w:i/>
          <w:lang w:val="en-GB"/>
        </w:rPr>
      </w:pPr>
      <w:r>
        <w:rPr>
          <w:rFonts w:ascii="Times New Roman" w:hAnsi="Times New Roman" w:cs="Times New Roman"/>
          <w:i/>
          <w:lang w:val="en-GB"/>
        </w:rPr>
        <w:t>How we achieve our ambitions:</w:t>
      </w:r>
    </w:p>
    <w:p w14:paraId="4486978B" w14:textId="128E5B00" w:rsidR="00255E40" w:rsidRDefault="008F5DFA" w:rsidP="00255E40">
      <w:pPr>
        <w:jc w:val="both"/>
        <w:rPr>
          <w:rFonts w:ascii="Times New Roman" w:hAnsi="Times New Roman" w:cs="Times New Roman"/>
          <w:lang w:val="en-GB"/>
        </w:rPr>
      </w:pPr>
      <w:r>
        <w:rPr>
          <w:rFonts w:ascii="Times New Roman" w:hAnsi="Times New Roman" w:cs="Times New Roman"/>
          <w:lang w:val="en-GB"/>
        </w:rPr>
        <w:t xml:space="preserve">LEARN!’s internal structure </w:t>
      </w:r>
      <w:r w:rsidR="00A85773">
        <w:rPr>
          <w:rFonts w:ascii="Times New Roman" w:hAnsi="Times New Roman" w:cs="Times New Roman"/>
          <w:lang w:val="en-GB"/>
        </w:rPr>
        <w:t>is one of a network</w:t>
      </w:r>
      <w:r w:rsidR="00874470">
        <w:rPr>
          <w:rFonts w:ascii="Times New Roman" w:hAnsi="Times New Roman" w:cs="Times New Roman"/>
          <w:lang w:val="en-GB"/>
        </w:rPr>
        <w:t xml:space="preserve">: relations between researchers are informal </w:t>
      </w:r>
      <w:r w:rsidR="009E7918">
        <w:rPr>
          <w:rFonts w:ascii="Times New Roman" w:hAnsi="Times New Roman" w:cs="Times New Roman"/>
          <w:lang w:val="en-GB"/>
        </w:rPr>
        <w:t>and neither programme leaders or the institute’s director have formal line management authority over members</w:t>
      </w:r>
      <w:r w:rsidR="00CA4E5D">
        <w:rPr>
          <w:rFonts w:ascii="Times New Roman" w:hAnsi="Times New Roman" w:cs="Times New Roman"/>
          <w:lang w:val="en-GB"/>
        </w:rPr>
        <w:t>. S</w:t>
      </w:r>
      <w:r w:rsidR="009E7918">
        <w:rPr>
          <w:rFonts w:ascii="Times New Roman" w:hAnsi="Times New Roman" w:cs="Times New Roman"/>
          <w:lang w:val="en-GB"/>
        </w:rPr>
        <w:t>uch line management</w:t>
      </w:r>
      <w:r w:rsidR="00874470">
        <w:rPr>
          <w:rFonts w:ascii="Times New Roman" w:hAnsi="Times New Roman" w:cs="Times New Roman"/>
          <w:lang w:val="en-GB"/>
        </w:rPr>
        <w:t xml:space="preserve"> is organized separately within </w:t>
      </w:r>
      <w:r w:rsidR="009E7918">
        <w:rPr>
          <w:rFonts w:ascii="Times New Roman" w:hAnsi="Times New Roman" w:cs="Times New Roman"/>
          <w:lang w:val="en-GB"/>
        </w:rPr>
        <w:t xml:space="preserve">departments in faculties. </w:t>
      </w:r>
      <w:r w:rsidR="00255E40">
        <w:rPr>
          <w:rFonts w:ascii="Times New Roman" w:hAnsi="Times New Roman" w:cs="Times New Roman"/>
          <w:lang w:val="en-GB"/>
        </w:rPr>
        <w:t xml:space="preserve">The strategies and specific set of activities we will therefore implement to achieve these ambitions are: </w:t>
      </w:r>
    </w:p>
    <w:p w14:paraId="2B00B1A5" w14:textId="54E6F961" w:rsidR="00CA4E5D" w:rsidRDefault="00F36D6E"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lastRenderedPageBreak/>
        <w:t xml:space="preserve">LEARN! community </w:t>
      </w:r>
      <w:r w:rsidR="00E02A6C" w:rsidRPr="00A85773">
        <w:rPr>
          <w:rFonts w:ascii="Times New Roman" w:hAnsi="Times New Roman" w:cs="Times New Roman"/>
          <w:lang w:val="en-GB"/>
        </w:rPr>
        <w:t xml:space="preserve">and informal </w:t>
      </w:r>
      <w:r w:rsidR="00A85773">
        <w:rPr>
          <w:rFonts w:ascii="Times New Roman" w:hAnsi="Times New Roman" w:cs="Times New Roman"/>
          <w:lang w:val="en-GB"/>
        </w:rPr>
        <w:t>knowledge exchange</w:t>
      </w:r>
    </w:p>
    <w:p w14:paraId="6F0FA2F6" w14:textId="58985B34" w:rsidR="00A85773" w:rsidRDefault="00F36D6E"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 xml:space="preserve">Academic culture and </w:t>
      </w:r>
      <w:r w:rsidR="007021C9">
        <w:rPr>
          <w:rFonts w:ascii="Times New Roman" w:hAnsi="Times New Roman" w:cs="Times New Roman"/>
          <w:lang w:val="en-GB"/>
        </w:rPr>
        <w:t>research integrity</w:t>
      </w:r>
    </w:p>
    <w:p w14:paraId="0A7CFC73" w14:textId="39C3BA54" w:rsidR="00A85773" w:rsidRDefault="00F36D6E"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Leading large consortia</w:t>
      </w:r>
      <w:r w:rsidR="002A3F8F">
        <w:rPr>
          <w:rFonts w:ascii="Times New Roman" w:hAnsi="Times New Roman" w:cs="Times New Roman"/>
          <w:lang w:val="en-GB"/>
        </w:rPr>
        <w:t xml:space="preserve"> and improving successful acquisition</w:t>
      </w:r>
    </w:p>
    <w:p w14:paraId="2A604E0A" w14:textId="3EEDEC1A" w:rsidR="00A85773" w:rsidRDefault="00A85773"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Mentoring and professional/talent development</w:t>
      </w:r>
    </w:p>
    <w:p w14:paraId="488769AD" w14:textId="3AB14C0D" w:rsidR="00A85773" w:rsidRDefault="00A85773"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Quality assurance and external review</w:t>
      </w:r>
      <w:r w:rsidR="00D72D0E">
        <w:rPr>
          <w:rFonts w:ascii="Times New Roman" w:hAnsi="Times New Roman" w:cs="Times New Roman"/>
          <w:lang w:val="en-GB"/>
        </w:rPr>
        <w:t xml:space="preserve"> to improve our work</w:t>
      </w:r>
    </w:p>
    <w:p w14:paraId="08082221" w14:textId="6D03991D" w:rsidR="00A85773" w:rsidRDefault="00A85773"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Collaboration with LEARN! Academy</w:t>
      </w:r>
    </w:p>
    <w:p w14:paraId="3E15CECB" w14:textId="0FC936EC" w:rsidR="00A85773" w:rsidRDefault="00A85773" w:rsidP="00F36B31">
      <w:pPr>
        <w:pStyle w:val="ListParagraph"/>
        <w:numPr>
          <w:ilvl w:val="0"/>
          <w:numId w:val="19"/>
        </w:numPr>
        <w:jc w:val="both"/>
        <w:rPr>
          <w:rFonts w:ascii="Times New Roman" w:hAnsi="Times New Roman" w:cs="Times New Roman"/>
          <w:lang w:val="en-GB"/>
        </w:rPr>
      </w:pPr>
      <w:r>
        <w:rPr>
          <w:rFonts w:ascii="Times New Roman" w:hAnsi="Times New Roman" w:cs="Times New Roman"/>
          <w:lang w:val="en-GB"/>
        </w:rPr>
        <w:t xml:space="preserve">External </w:t>
      </w:r>
      <w:r w:rsidR="009858FE">
        <w:rPr>
          <w:rFonts w:ascii="Times New Roman" w:hAnsi="Times New Roman" w:cs="Times New Roman"/>
          <w:lang w:val="en-GB"/>
        </w:rPr>
        <w:t>engagement and open science</w:t>
      </w:r>
      <w:r w:rsidR="00974EE9">
        <w:rPr>
          <w:rFonts w:ascii="Times New Roman" w:hAnsi="Times New Roman" w:cs="Times New Roman"/>
          <w:lang w:val="en-GB"/>
        </w:rPr>
        <w:t>: locally, nationally and internationally</w:t>
      </w:r>
    </w:p>
    <w:p w14:paraId="0116F803" w14:textId="5A39DA78" w:rsidR="00A85773" w:rsidRDefault="00A85773" w:rsidP="00C50554">
      <w:pPr>
        <w:jc w:val="both"/>
        <w:rPr>
          <w:rFonts w:ascii="Times New Roman" w:hAnsi="Times New Roman" w:cs="Times New Roman"/>
          <w:lang w:val="en-GB"/>
        </w:rPr>
      </w:pPr>
      <w:r>
        <w:rPr>
          <w:rFonts w:ascii="Times New Roman" w:hAnsi="Times New Roman" w:cs="Times New Roman"/>
          <w:lang w:val="en-GB"/>
        </w:rPr>
        <w:t>Below we will elaborate each of these strategies.</w:t>
      </w:r>
    </w:p>
    <w:p w14:paraId="787F1272" w14:textId="77777777" w:rsidR="00352362" w:rsidRDefault="00352362" w:rsidP="00C50554">
      <w:pPr>
        <w:jc w:val="both"/>
        <w:rPr>
          <w:rFonts w:ascii="Times New Roman" w:hAnsi="Times New Roman" w:cs="Times New Roman"/>
          <w:lang w:val="en-GB"/>
        </w:rPr>
      </w:pPr>
    </w:p>
    <w:p w14:paraId="00A80932" w14:textId="3AF25359" w:rsidR="00A85773" w:rsidRDefault="00A85773" w:rsidP="00A85773">
      <w:pPr>
        <w:pStyle w:val="Heading2"/>
        <w:rPr>
          <w:lang w:val="en-GB"/>
        </w:rPr>
      </w:pPr>
      <w:bookmarkStart w:id="8" w:name="_Toc57795337"/>
      <w:r>
        <w:rPr>
          <w:lang w:val="en-GB"/>
        </w:rPr>
        <w:t xml:space="preserve">2.1 </w:t>
      </w:r>
      <w:r w:rsidR="00F36D6E">
        <w:rPr>
          <w:lang w:val="en-GB"/>
        </w:rPr>
        <w:t>LEARN! community</w:t>
      </w:r>
      <w:r w:rsidR="003D5C75">
        <w:rPr>
          <w:lang w:val="en-GB"/>
        </w:rPr>
        <w:t xml:space="preserve"> </w:t>
      </w:r>
      <w:r w:rsidRPr="00A85773">
        <w:rPr>
          <w:lang w:val="en-GB"/>
        </w:rPr>
        <w:t>and knowledge exchange</w:t>
      </w:r>
      <w:bookmarkEnd w:id="8"/>
    </w:p>
    <w:p w14:paraId="61D753CE" w14:textId="032776A0" w:rsidR="006A1854" w:rsidRPr="006A1854" w:rsidRDefault="003D5C75" w:rsidP="00276100">
      <w:pPr>
        <w:jc w:val="both"/>
        <w:rPr>
          <w:rFonts w:ascii="Times New Roman" w:hAnsi="Times New Roman" w:cs="Times New Roman"/>
          <w:color w:val="000000"/>
          <w:lang w:val="en-GB"/>
        </w:rPr>
      </w:pPr>
      <w:r>
        <w:rPr>
          <w:rFonts w:ascii="Times New Roman" w:hAnsi="Times New Roman" w:cs="Times New Roman"/>
          <w:color w:val="000000"/>
          <w:lang w:val="en-GB"/>
        </w:rPr>
        <w:t>T</w:t>
      </w:r>
      <w:r w:rsidR="006A1854" w:rsidRPr="00B90310">
        <w:rPr>
          <w:rFonts w:ascii="Times New Roman" w:hAnsi="Times New Roman" w:cs="Times New Roman"/>
          <w:color w:val="000000"/>
          <w:lang w:val="en-GB"/>
        </w:rPr>
        <w:t>he breadth of disciplines within our institute is our key selling point and allows us to study complex problems and find answers and solutions that make a difference. Our collegial culture and way in which we work and share our knowledge and networks across the institute allows us to approach contemporary issues in new and novel ways. We are committed to working alongside each other, to cross disciplinary boundaries and to challenge our own thinking in order to better understand and progress the fields in which we work. Our aim to innovate builds on our commitment to progress science and society</w:t>
      </w:r>
      <w:r w:rsidR="006A1854">
        <w:rPr>
          <w:rFonts w:ascii="Times New Roman" w:hAnsi="Times New Roman" w:cs="Times New Roman"/>
          <w:color w:val="000000"/>
          <w:lang w:val="en-GB"/>
        </w:rPr>
        <w:t xml:space="preserve"> and we do so from a culture which appreciates a multiplicity of perspectives and identities in the workplace, promoting openness, safety and inclusivity</w:t>
      </w:r>
      <w:r w:rsidR="006A1854" w:rsidRPr="00B90310">
        <w:rPr>
          <w:rFonts w:ascii="Times New Roman" w:hAnsi="Times New Roman" w:cs="Times New Roman"/>
          <w:color w:val="000000"/>
          <w:lang w:val="en-GB"/>
        </w:rPr>
        <w:t>.</w:t>
      </w:r>
    </w:p>
    <w:p w14:paraId="4A5D4BC6" w14:textId="7EAB3FF5" w:rsidR="00EC0AB6" w:rsidRDefault="00276100" w:rsidP="00276100">
      <w:pPr>
        <w:jc w:val="both"/>
        <w:rPr>
          <w:rFonts w:ascii="Times New Roman" w:hAnsi="Times New Roman" w:cs="Times New Roman"/>
          <w:lang w:val="en-GB"/>
        </w:rPr>
      </w:pPr>
      <w:r w:rsidRPr="00C50554">
        <w:rPr>
          <w:rFonts w:ascii="Times New Roman" w:hAnsi="Times New Roman" w:cs="Times New Roman"/>
          <w:lang w:val="en-GB"/>
        </w:rPr>
        <w:t xml:space="preserve">The network structure of LEARN! allows us to flexibility respond to opportunities and pressing societal questions that require high quality interdisciplinary research to come up with rigorous and innovative answers and solutions. </w:t>
      </w:r>
      <w:r>
        <w:rPr>
          <w:rFonts w:ascii="Times New Roman" w:hAnsi="Times New Roman" w:cs="Times New Roman"/>
          <w:lang w:val="en-GB"/>
        </w:rPr>
        <w:t xml:space="preserve">LEARN! adds </w:t>
      </w:r>
      <w:r w:rsidRPr="00C50554">
        <w:rPr>
          <w:rFonts w:ascii="Times New Roman" w:hAnsi="Times New Roman" w:cs="Times New Roman"/>
          <w:lang w:val="en-GB"/>
        </w:rPr>
        <w:t>value by bringing colleagues from various (interdisciplinary) backgrounds together and combining mutually reinforcing interests. Examples are where colleagues work on a shared interest (e.g. human flourishing</w:t>
      </w:r>
      <w:r w:rsidR="00316F7E">
        <w:rPr>
          <w:rFonts w:ascii="Times New Roman" w:hAnsi="Times New Roman" w:cs="Times New Roman"/>
          <w:lang w:val="en-GB"/>
        </w:rPr>
        <w:t>, motivation</w:t>
      </w:r>
      <w:r w:rsidRPr="00C50554">
        <w:rPr>
          <w:rFonts w:ascii="Times New Roman" w:hAnsi="Times New Roman" w:cs="Times New Roman"/>
          <w:lang w:val="en-GB"/>
        </w:rPr>
        <w:t>) and bring different perspectives and societal/stakeholder networks to the table to develop a research proposal and/or implement the research.</w:t>
      </w:r>
      <w:r>
        <w:rPr>
          <w:rFonts w:ascii="Times New Roman" w:hAnsi="Times New Roman" w:cs="Times New Roman"/>
          <w:lang w:val="en-GB"/>
        </w:rPr>
        <w:t xml:space="preserve"> </w:t>
      </w:r>
    </w:p>
    <w:p w14:paraId="551EDBE5" w14:textId="36CA1FAC" w:rsidR="00EC0AB6" w:rsidRPr="00C50554" w:rsidRDefault="00177A57" w:rsidP="00EC0AB6">
      <w:pPr>
        <w:jc w:val="both"/>
        <w:rPr>
          <w:rFonts w:ascii="Times New Roman" w:hAnsi="Times New Roman" w:cs="Times New Roman"/>
          <w:lang w:val="en-GB"/>
        </w:rPr>
      </w:pPr>
      <w:r>
        <w:rPr>
          <w:rFonts w:ascii="Times New Roman" w:hAnsi="Times New Roman" w:cs="Times New Roman"/>
          <w:lang w:val="en-GB"/>
        </w:rPr>
        <w:t xml:space="preserve">LEARN! </w:t>
      </w:r>
      <w:r w:rsidR="00EC0AB6" w:rsidRPr="00C50554">
        <w:rPr>
          <w:rFonts w:ascii="Times New Roman" w:hAnsi="Times New Roman" w:cs="Times New Roman"/>
          <w:lang w:val="en-GB"/>
        </w:rPr>
        <w:t xml:space="preserve">members </w:t>
      </w:r>
      <w:r>
        <w:rPr>
          <w:rFonts w:ascii="Times New Roman" w:hAnsi="Times New Roman" w:cs="Times New Roman"/>
          <w:lang w:val="en-GB"/>
        </w:rPr>
        <w:t xml:space="preserve">need </w:t>
      </w:r>
      <w:r w:rsidR="00EC0AB6" w:rsidRPr="00C50554">
        <w:rPr>
          <w:rFonts w:ascii="Times New Roman" w:hAnsi="Times New Roman" w:cs="Times New Roman"/>
          <w:lang w:val="en-GB"/>
        </w:rPr>
        <w:t>to know each other</w:t>
      </w:r>
      <w:r>
        <w:rPr>
          <w:rFonts w:ascii="Times New Roman" w:hAnsi="Times New Roman" w:cs="Times New Roman"/>
          <w:lang w:val="en-GB"/>
        </w:rPr>
        <w:t xml:space="preserve"> to be able to establish such collaboration, where each and every one is </w:t>
      </w:r>
      <w:r w:rsidR="00EC0AB6" w:rsidRPr="00C50554">
        <w:rPr>
          <w:rFonts w:ascii="Times New Roman" w:hAnsi="Times New Roman" w:cs="Times New Roman"/>
          <w:lang w:val="en-GB"/>
        </w:rPr>
        <w:t>responsive to questions and ideas from colleagues and</w:t>
      </w:r>
      <w:r>
        <w:rPr>
          <w:rFonts w:ascii="Times New Roman" w:hAnsi="Times New Roman" w:cs="Times New Roman"/>
          <w:lang w:val="en-GB"/>
        </w:rPr>
        <w:t xml:space="preserve"> willing</w:t>
      </w:r>
      <w:r w:rsidR="00EC0AB6" w:rsidRPr="00C50554">
        <w:rPr>
          <w:rFonts w:ascii="Times New Roman" w:hAnsi="Times New Roman" w:cs="Times New Roman"/>
          <w:lang w:val="en-GB"/>
        </w:rPr>
        <w:t xml:space="preserve"> to reciprocate requests for collaboration. We will further strengthen our internal organisation and provide the infrastructure to support such knowledge sharing and bottom-up collaboration between colleagues through:</w:t>
      </w:r>
    </w:p>
    <w:p w14:paraId="1BE6D442" w14:textId="637A822C" w:rsidR="00EC0AB6" w:rsidRPr="00C50554" w:rsidRDefault="00EC0AB6" w:rsidP="00023BA7">
      <w:pPr>
        <w:pStyle w:val="ListParagraph"/>
        <w:numPr>
          <w:ilvl w:val="0"/>
          <w:numId w:val="8"/>
        </w:numPr>
        <w:jc w:val="both"/>
        <w:rPr>
          <w:rFonts w:ascii="Times New Roman" w:hAnsi="Times New Roman" w:cs="Times New Roman"/>
          <w:lang w:val="en-GB"/>
        </w:rPr>
      </w:pPr>
      <w:r w:rsidRPr="00C50554">
        <w:rPr>
          <w:rFonts w:ascii="Times New Roman" w:hAnsi="Times New Roman" w:cs="Times New Roman"/>
          <w:lang w:val="en-GB"/>
        </w:rPr>
        <w:t>PURE: ensuring the database is up to date (colleagues are linked to the appropriate programme and have updated their publications, networks an</w:t>
      </w:r>
      <w:r w:rsidR="00177A57">
        <w:rPr>
          <w:rFonts w:ascii="Times New Roman" w:hAnsi="Times New Roman" w:cs="Times New Roman"/>
          <w:lang w:val="en-GB"/>
        </w:rPr>
        <w:t>d ongoing projects) and include</w:t>
      </w:r>
      <w:r w:rsidRPr="00C50554">
        <w:rPr>
          <w:rFonts w:ascii="Times New Roman" w:hAnsi="Times New Roman" w:cs="Times New Roman"/>
          <w:lang w:val="en-GB"/>
        </w:rPr>
        <w:t xml:space="preserve"> pictures of people</w:t>
      </w:r>
      <w:r w:rsidR="00023BA7">
        <w:rPr>
          <w:rFonts w:ascii="Times New Roman" w:hAnsi="Times New Roman" w:cs="Times New Roman"/>
          <w:lang w:val="en-GB"/>
        </w:rPr>
        <w:t>, enabling colleagues to find others with relevant expertise.</w:t>
      </w:r>
      <w:r w:rsidRPr="00C50554">
        <w:rPr>
          <w:rFonts w:ascii="Times New Roman" w:hAnsi="Times New Roman" w:cs="Times New Roman"/>
          <w:lang w:val="en-GB"/>
        </w:rPr>
        <w:t xml:space="preserve"> </w:t>
      </w:r>
    </w:p>
    <w:p w14:paraId="0169A951" w14:textId="77777777" w:rsidR="00EC0AB6" w:rsidRPr="00C50554" w:rsidRDefault="00EC0AB6" w:rsidP="00023BA7">
      <w:pPr>
        <w:pStyle w:val="ListParagraph"/>
        <w:numPr>
          <w:ilvl w:val="0"/>
          <w:numId w:val="8"/>
        </w:numPr>
        <w:jc w:val="both"/>
        <w:rPr>
          <w:rFonts w:ascii="Times New Roman" w:hAnsi="Times New Roman" w:cs="Times New Roman"/>
          <w:lang w:val="en-GB"/>
        </w:rPr>
      </w:pPr>
      <w:r w:rsidRPr="00C50554">
        <w:rPr>
          <w:rFonts w:ascii="Times New Roman" w:hAnsi="Times New Roman" w:cs="Times New Roman"/>
          <w:lang w:val="en-GB"/>
        </w:rPr>
        <w:t>Programme meetings: programme leaders have regular meetings with the researchers in their groups to exchange ideas, work on collaborative proposals and comment on each other’s work</w:t>
      </w:r>
    </w:p>
    <w:p w14:paraId="4D914AE3" w14:textId="77777777" w:rsidR="00EC0AB6" w:rsidRPr="00C50554" w:rsidRDefault="00EC0AB6" w:rsidP="00023BA7">
      <w:pPr>
        <w:pStyle w:val="ListParagraph"/>
        <w:numPr>
          <w:ilvl w:val="0"/>
          <w:numId w:val="8"/>
        </w:numPr>
        <w:jc w:val="both"/>
        <w:rPr>
          <w:rFonts w:ascii="Times New Roman" w:hAnsi="Times New Roman" w:cs="Times New Roman"/>
          <w:lang w:val="en-GB"/>
        </w:rPr>
      </w:pPr>
      <w:r w:rsidRPr="00C50554">
        <w:rPr>
          <w:rFonts w:ascii="Times New Roman" w:hAnsi="Times New Roman" w:cs="Times New Roman"/>
          <w:lang w:val="en-GB"/>
        </w:rPr>
        <w:t xml:space="preserve">Annual LEARN! conference to provide a platform for sharing of work between programmes and with external stakeholders. </w:t>
      </w:r>
    </w:p>
    <w:p w14:paraId="59F2C4B9" w14:textId="2CBBBC3A" w:rsidR="00EC0AB6" w:rsidRPr="00C50554" w:rsidRDefault="00EC0AB6" w:rsidP="00023BA7">
      <w:pPr>
        <w:pStyle w:val="ListParagraph"/>
        <w:numPr>
          <w:ilvl w:val="0"/>
          <w:numId w:val="8"/>
        </w:numPr>
        <w:jc w:val="both"/>
        <w:rPr>
          <w:rFonts w:ascii="Times New Roman" w:hAnsi="Times New Roman" w:cs="Times New Roman"/>
          <w:lang w:val="en-GB"/>
        </w:rPr>
      </w:pPr>
      <w:r w:rsidRPr="00C50554">
        <w:rPr>
          <w:rFonts w:ascii="Times New Roman" w:hAnsi="Times New Roman" w:cs="Times New Roman"/>
          <w:lang w:val="en-GB"/>
        </w:rPr>
        <w:t xml:space="preserve">Monthly </w:t>
      </w:r>
      <w:r w:rsidR="00023BA7">
        <w:rPr>
          <w:rFonts w:ascii="Times New Roman" w:hAnsi="Times New Roman" w:cs="Times New Roman"/>
          <w:lang w:val="en-GB"/>
        </w:rPr>
        <w:t xml:space="preserve">LEARN! </w:t>
      </w:r>
      <w:r w:rsidRPr="00C50554">
        <w:rPr>
          <w:rFonts w:ascii="Times New Roman" w:hAnsi="Times New Roman" w:cs="Times New Roman"/>
          <w:lang w:val="en-GB"/>
        </w:rPr>
        <w:t xml:space="preserve">research </w:t>
      </w:r>
      <w:r w:rsidR="00023BA7">
        <w:rPr>
          <w:rFonts w:ascii="Times New Roman" w:hAnsi="Times New Roman" w:cs="Times New Roman"/>
          <w:lang w:val="en-GB"/>
        </w:rPr>
        <w:t>seminars</w:t>
      </w:r>
      <w:r w:rsidRPr="00C50554">
        <w:rPr>
          <w:rFonts w:ascii="Times New Roman" w:hAnsi="Times New Roman" w:cs="Times New Roman"/>
          <w:lang w:val="en-GB"/>
        </w:rPr>
        <w:t>, showcasing ongoing work within each of the programmes</w:t>
      </w:r>
    </w:p>
    <w:p w14:paraId="700DD1BA" w14:textId="72AE47F4" w:rsidR="00276100" w:rsidRDefault="00EC0AB6" w:rsidP="00023BA7">
      <w:pPr>
        <w:pStyle w:val="ListParagraph"/>
        <w:numPr>
          <w:ilvl w:val="0"/>
          <w:numId w:val="8"/>
        </w:numPr>
        <w:jc w:val="both"/>
        <w:rPr>
          <w:rFonts w:ascii="Times New Roman" w:hAnsi="Times New Roman" w:cs="Times New Roman"/>
          <w:lang w:val="en-GB"/>
        </w:rPr>
      </w:pPr>
      <w:r w:rsidRPr="00C50554">
        <w:rPr>
          <w:rFonts w:ascii="Times New Roman" w:hAnsi="Times New Roman" w:cs="Times New Roman"/>
          <w:lang w:val="en-GB"/>
        </w:rPr>
        <w:t xml:space="preserve">Monthly newsletter, featuring each of the programmes in a rotating schedule, including an overview of upcoming funding calls and summary of published papers. The contributions to the newsletters (research highlights, interviews and blogs) are edited for quality of the contribution and to ensure these are accessible to read for a wider audience. </w:t>
      </w:r>
    </w:p>
    <w:p w14:paraId="230B5421" w14:textId="77777777" w:rsidR="00352362" w:rsidRPr="00177A57" w:rsidRDefault="00352362" w:rsidP="00352362">
      <w:pPr>
        <w:pStyle w:val="ListParagraph"/>
        <w:jc w:val="both"/>
        <w:rPr>
          <w:rFonts w:ascii="Times New Roman" w:hAnsi="Times New Roman" w:cs="Times New Roman"/>
          <w:lang w:val="en-GB"/>
        </w:rPr>
      </w:pPr>
    </w:p>
    <w:p w14:paraId="49757418" w14:textId="4B6665C9" w:rsidR="00A85773" w:rsidRDefault="00A85773" w:rsidP="00A85773">
      <w:pPr>
        <w:pStyle w:val="Heading2"/>
        <w:rPr>
          <w:lang w:val="en-GB"/>
        </w:rPr>
      </w:pPr>
      <w:bookmarkStart w:id="9" w:name="_Toc57795338"/>
      <w:r>
        <w:rPr>
          <w:lang w:val="en-GB"/>
        </w:rPr>
        <w:t xml:space="preserve">2.2 </w:t>
      </w:r>
      <w:r w:rsidR="003D5C75">
        <w:rPr>
          <w:lang w:val="en-GB"/>
        </w:rPr>
        <w:t>Academic culture</w:t>
      </w:r>
      <w:r w:rsidR="00C5516A">
        <w:rPr>
          <w:lang w:val="en-GB"/>
        </w:rPr>
        <w:t xml:space="preserve"> and research integrity</w:t>
      </w:r>
      <w:bookmarkEnd w:id="9"/>
      <w:r w:rsidR="00C5516A">
        <w:rPr>
          <w:lang w:val="en-GB"/>
        </w:rPr>
        <w:t xml:space="preserve"> </w:t>
      </w:r>
    </w:p>
    <w:p w14:paraId="6BE16B69" w14:textId="123ED59A" w:rsidR="00462DCA" w:rsidRPr="00366592" w:rsidRDefault="003D5C75" w:rsidP="00462DCA">
      <w:pPr>
        <w:pBdr>
          <w:top w:val="nil"/>
          <w:left w:val="nil"/>
          <w:bottom w:val="nil"/>
          <w:right w:val="nil"/>
          <w:between w:val="nil"/>
        </w:pBdr>
        <w:jc w:val="both"/>
        <w:rPr>
          <w:rFonts w:ascii="Times New Roman" w:hAnsi="Times New Roman" w:cs="Times New Roman"/>
          <w:lang w:val="en-GB"/>
        </w:rPr>
      </w:pPr>
      <w:r>
        <w:rPr>
          <w:rFonts w:ascii="Times New Roman" w:hAnsi="Times New Roman" w:cs="Times New Roman"/>
          <w:lang w:val="en-GB"/>
        </w:rPr>
        <w:t xml:space="preserve">Having an open, transparent and inclusive culture allows us to be open to new ideas, engage with internal colleagues and external stakeholders who have </w:t>
      </w:r>
      <w:r w:rsidR="007956EC">
        <w:rPr>
          <w:rFonts w:ascii="Times New Roman" w:hAnsi="Times New Roman" w:cs="Times New Roman"/>
          <w:lang w:val="en-GB"/>
        </w:rPr>
        <w:t>different perspectives from ours</w:t>
      </w:r>
      <w:r>
        <w:rPr>
          <w:rFonts w:ascii="Times New Roman" w:hAnsi="Times New Roman" w:cs="Times New Roman"/>
          <w:lang w:val="en-GB"/>
        </w:rPr>
        <w:t xml:space="preserve">. </w:t>
      </w:r>
      <w:r w:rsidR="00462DCA">
        <w:rPr>
          <w:rFonts w:ascii="Times New Roman" w:hAnsi="Times New Roman" w:cs="Times New Roman"/>
          <w:lang w:val="en-GB"/>
        </w:rPr>
        <w:t xml:space="preserve">How we work is informed by the code of conduct of Dutch universities (VSNU) and the faculty’s policy on open science and research integrity </w:t>
      </w:r>
      <w:r w:rsidR="00462DCA">
        <w:rPr>
          <w:rFonts w:ascii="Times New Roman" w:hAnsi="Times New Roman" w:cs="Times New Roman"/>
          <w:lang w:val="en-GB"/>
        </w:rPr>
        <w:lastRenderedPageBreak/>
        <w:t xml:space="preserve">where core principles are </w:t>
      </w:r>
      <w:r w:rsidR="00462DCA">
        <w:rPr>
          <w:rFonts w:ascii="Times New Roman" w:hAnsi="Times New Roman" w:cs="Times New Roman"/>
          <w:color w:val="000000"/>
          <w:lang w:val="en-GB"/>
        </w:rPr>
        <w:t xml:space="preserve">to be transparent in our research, ‘do no harm’, ‘respect, value and acknowledge other viewpoints and the work of others’. </w:t>
      </w:r>
    </w:p>
    <w:p w14:paraId="185A4C2D" w14:textId="05A85DDB" w:rsidR="00352362" w:rsidRDefault="003D5C75" w:rsidP="00462DCA">
      <w:pPr>
        <w:pBdr>
          <w:top w:val="nil"/>
          <w:left w:val="nil"/>
          <w:bottom w:val="nil"/>
          <w:right w:val="nil"/>
          <w:between w:val="nil"/>
        </w:pBdr>
        <w:jc w:val="both"/>
        <w:rPr>
          <w:rFonts w:ascii="Times New Roman" w:hAnsi="Times New Roman" w:cs="Times New Roman"/>
          <w:lang w:val="en-GB"/>
        </w:rPr>
      </w:pPr>
      <w:r>
        <w:rPr>
          <w:rFonts w:ascii="Times New Roman" w:hAnsi="Times New Roman" w:cs="Times New Roman"/>
          <w:lang w:val="en-GB"/>
        </w:rPr>
        <w:t xml:space="preserve">These </w:t>
      </w:r>
      <w:r w:rsidR="00276100" w:rsidRPr="00276100">
        <w:rPr>
          <w:rFonts w:ascii="Times New Roman" w:hAnsi="Times New Roman" w:cs="Times New Roman"/>
          <w:lang w:val="en-GB"/>
        </w:rPr>
        <w:t xml:space="preserve">values underpin our work and </w:t>
      </w:r>
      <w:r>
        <w:rPr>
          <w:rFonts w:ascii="Times New Roman" w:hAnsi="Times New Roman" w:cs="Times New Roman"/>
          <w:lang w:val="en-GB"/>
        </w:rPr>
        <w:t xml:space="preserve">are at the forefront of our culture and </w:t>
      </w:r>
      <w:r w:rsidR="00276100" w:rsidRPr="00276100">
        <w:rPr>
          <w:rFonts w:ascii="Times New Roman" w:hAnsi="Times New Roman" w:cs="Times New Roman"/>
          <w:lang w:val="en-GB"/>
        </w:rPr>
        <w:t>how LEARN! members work.</w:t>
      </w:r>
      <w:r w:rsidR="00462DCA">
        <w:rPr>
          <w:rFonts w:ascii="Times New Roman" w:hAnsi="Times New Roman" w:cs="Times New Roman"/>
          <w:lang w:val="en-GB"/>
        </w:rPr>
        <w:t xml:space="preserve"> </w:t>
      </w:r>
      <w:r w:rsidR="00276100" w:rsidRPr="00276100">
        <w:rPr>
          <w:rFonts w:ascii="Times New Roman" w:hAnsi="Times New Roman" w:cs="Times New Roman"/>
          <w:lang w:val="en-GB"/>
        </w:rPr>
        <w:t xml:space="preserve">We promote these values in our internal communication and ensure they become the underpinning norm of how we work. </w:t>
      </w:r>
      <w:r w:rsidR="00CB5129">
        <w:rPr>
          <w:rFonts w:ascii="Times New Roman" w:hAnsi="Times New Roman" w:cs="Times New Roman"/>
          <w:lang w:val="en-GB"/>
        </w:rPr>
        <w:t>The LEARN! board and o</w:t>
      </w:r>
      <w:r w:rsidR="00CB5129" w:rsidRPr="00CB5129">
        <w:rPr>
          <w:rFonts w:ascii="Times New Roman" w:hAnsi="Times New Roman" w:cs="Times New Roman"/>
          <w:lang w:val="en-GB"/>
        </w:rPr>
        <w:t>ur programme leaders</w:t>
      </w:r>
      <w:r w:rsidR="00CB5129">
        <w:rPr>
          <w:rFonts w:ascii="Times New Roman" w:hAnsi="Times New Roman" w:cs="Times New Roman"/>
          <w:i/>
          <w:lang w:val="en-GB"/>
        </w:rPr>
        <w:t xml:space="preserve"> </w:t>
      </w:r>
      <w:r w:rsidR="00CB5129" w:rsidRPr="00C50554">
        <w:rPr>
          <w:rFonts w:ascii="Times New Roman" w:hAnsi="Times New Roman" w:cs="Times New Roman"/>
          <w:lang w:val="en-GB"/>
        </w:rPr>
        <w:t xml:space="preserve">function as role models, facilitators and brokers in setting the norms of what we expect from our researchers, in connecting people across disciplines, championing colleagues who are delivering outstanding work, and addressing those colleagues who need further support in meeting our core mission. Where relevant, </w:t>
      </w:r>
      <w:r w:rsidR="00CB5129">
        <w:rPr>
          <w:rFonts w:ascii="Times New Roman" w:hAnsi="Times New Roman" w:cs="Times New Roman"/>
          <w:lang w:val="en-GB"/>
        </w:rPr>
        <w:t xml:space="preserve">programme leaders </w:t>
      </w:r>
      <w:r w:rsidR="00CB5129" w:rsidRPr="00C50554">
        <w:rPr>
          <w:rFonts w:ascii="Times New Roman" w:hAnsi="Times New Roman" w:cs="Times New Roman"/>
          <w:lang w:val="en-GB"/>
        </w:rPr>
        <w:t xml:space="preserve">work with departmental heads or line managers to address underperformance in annual meetings, or to discuss how colleagues can best be supported to improve their work. In some cases, roles of programme leader and line manager converge, allowing a more coordinated approach. </w:t>
      </w:r>
      <w:r w:rsidR="00E914D5">
        <w:rPr>
          <w:rFonts w:ascii="Times New Roman" w:hAnsi="Times New Roman" w:cs="Times New Roman"/>
          <w:lang w:val="en-GB"/>
        </w:rPr>
        <w:t xml:space="preserve">The institute also supports faculty policy in promoting an open academic culture, such as where the LEARN! director sits on professorial appointment committees and advices the faculty board on promotion and tenure of colleagues. </w:t>
      </w:r>
    </w:p>
    <w:p w14:paraId="6D857D5C" w14:textId="77777777" w:rsidR="00C80287" w:rsidRPr="00276100" w:rsidRDefault="00C80287" w:rsidP="00352362">
      <w:pPr>
        <w:jc w:val="both"/>
        <w:rPr>
          <w:lang w:val="en-GB"/>
        </w:rPr>
      </w:pPr>
    </w:p>
    <w:p w14:paraId="39F387A6" w14:textId="1D740777" w:rsidR="00A85773" w:rsidRDefault="00A85773" w:rsidP="00A85773">
      <w:pPr>
        <w:pStyle w:val="Heading2"/>
        <w:rPr>
          <w:lang w:val="en-GB"/>
        </w:rPr>
      </w:pPr>
      <w:bookmarkStart w:id="10" w:name="_Toc57795339"/>
      <w:r>
        <w:rPr>
          <w:lang w:val="en-GB"/>
        </w:rPr>
        <w:t xml:space="preserve">2.3 </w:t>
      </w:r>
      <w:r w:rsidR="00FD07FB">
        <w:rPr>
          <w:lang w:val="en-GB"/>
        </w:rPr>
        <w:t>Leading large consortia</w:t>
      </w:r>
      <w:r w:rsidR="007D3A07">
        <w:rPr>
          <w:lang w:val="en-GB"/>
        </w:rPr>
        <w:t xml:space="preserve"> and improving successful acquisition</w:t>
      </w:r>
      <w:bookmarkEnd w:id="10"/>
    </w:p>
    <w:p w14:paraId="5B9AAB42" w14:textId="03908C37" w:rsidR="00D61C7D" w:rsidRDefault="00F36D6E" w:rsidP="00352362">
      <w:pPr>
        <w:jc w:val="both"/>
        <w:rPr>
          <w:rFonts w:ascii="Times New Roman" w:hAnsi="Times New Roman" w:cs="Times New Roman"/>
          <w:lang w:val="en-GB"/>
        </w:rPr>
      </w:pPr>
      <w:r>
        <w:rPr>
          <w:rFonts w:ascii="Times New Roman" w:hAnsi="Times New Roman" w:cs="Times New Roman"/>
          <w:lang w:val="en-GB"/>
        </w:rPr>
        <w:t xml:space="preserve">We aim to facilitate LEARN! colleagues </w:t>
      </w:r>
      <w:r w:rsidR="007D3A07">
        <w:rPr>
          <w:rFonts w:ascii="Times New Roman" w:hAnsi="Times New Roman" w:cs="Times New Roman"/>
          <w:lang w:val="en-GB"/>
        </w:rPr>
        <w:t xml:space="preserve">in successfully acquiring new research funding, particularly where this allows them </w:t>
      </w:r>
      <w:r>
        <w:rPr>
          <w:rFonts w:ascii="Times New Roman" w:hAnsi="Times New Roman" w:cs="Times New Roman"/>
          <w:lang w:val="en-GB"/>
        </w:rPr>
        <w:t xml:space="preserve">to lead large research consortia, funded by EU, NWO/NRO/NWA grants. For this purpose we will closely collaborate with the VU EU liaison officer in scanning funding opportunities (e.g. the successor of Horizon 2020) and the </w:t>
      </w:r>
      <w:r w:rsidR="00DA58FC">
        <w:rPr>
          <w:rFonts w:ascii="Times New Roman" w:hAnsi="Times New Roman" w:cs="Times New Roman"/>
          <w:lang w:val="en-GB"/>
        </w:rPr>
        <w:t xml:space="preserve">VU </w:t>
      </w:r>
      <w:r>
        <w:rPr>
          <w:rFonts w:ascii="Times New Roman" w:hAnsi="Times New Roman" w:cs="Times New Roman"/>
          <w:lang w:val="en-GB"/>
        </w:rPr>
        <w:t>grants desk</w:t>
      </w:r>
      <w:r w:rsidR="00DA58FC">
        <w:rPr>
          <w:rFonts w:ascii="Times New Roman" w:hAnsi="Times New Roman" w:cs="Times New Roman"/>
          <w:lang w:val="en-GB"/>
        </w:rPr>
        <w:t xml:space="preserve">. In our professional development we offer workshops on successful grant writing and where colleagues are planning to lead a bit for funding of large consortia, we will offer support to for example pay for travel and subsistence, support for </w:t>
      </w:r>
      <w:r w:rsidR="00D16039">
        <w:rPr>
          <w:rFonts w:ascii="Times New Roman" w:hAnsi="Times New Roman" w:cs="Times New Roman"/>
          <w:lang w:val="en-GB"/>
        </w:rPr>
        <w:t xml:space="preserve">filling in application forms (particularly when these require extensive work, such as for EU funding), or edit text for English fluency. </w:t>
      </w:r>
      <w:r w:rsidR="00800A17">
        <w:rPr>
          <w:rFonts w:ascii="Times New Roman" w:hAnsi="Times New Roman" w:cs="Times New Roman"/>
          <w:lang w:val="en-GB"/>
        </w:rPr>
        <w:t>For the year 2</w:t>
      </w:r>
      <w:r w:rsidR="005F71A7">
        <w:rPr>
          <w:rFonts w:ascii="Times New Roman" w:hAnsi="Times New Roman" w:cs="Times New Roman"/>
          <w:lang w:val="en-GB"/>
        </w:rPr>
        <w:t>021 we will specifically offer one</w:t>
      </w:r>
      <w:r w:rsidR="00800A17">
        <w:rPr>
          <w:rFonts w:ascii="Times New Roman" w:hAnsi="Times New Roman" w:cs="Times New Roman"/>
          <w:lang w:val="en-GB"/>
        </w:rPr>
        <w:t xml:space="preserve"> travel grant of </w:t>
      </w:r>
      <w:r w:rsidR="00800A17" w:rsidRPr="00800A17">
        <w:rPr>
          <w:rFonts w:ascii="Times New Roman" w:hAnsi="Times New Roman" w:cs="Times New Roman"/>
          <w:lang w:val="en-GB"/>
        </w:rPr>
        <w:t xml:space="preserve">€1.250 </w:t>
      </w:r>
      <w:r w:rsidR="00800A17">
        <w:rPr>
          <w:rFonts w:ascii="Times New Roman" w:hAnsi="Times New Roman" w:cs="Times New Roman"/>
          <w:lang w:val="en-GB"/>
        </w:rPr>
        <w:t xml:space="preserve">for each of the five </w:t>
      </w:r>
      <w:r w:rsidR="00800A17" w:rsidRPr="00800A17">
        <w:rPr>
          <w:rFonts w:ascii="Times New Roman" w:hAnsi="Times New Roman" w:cs="Times New Roman"/>
          <w:lang w:val="en-GB"/>
        </w:rPr>
        <w:t>research program</w:t>
      </w:r>
      <w:r w:rsidR="00800A17">
        <w:rPr>
          <w:rFonts w:ascii="Times New Roman" w:hAnsi="Times New Roman" w:cs="Times New Roman"/>
          <w:lang w:val="en-GB"/>
        </w:rPr>
        <w:t>mes to allow colleagues an opportunity to meet with partners and discuss a proposal for international collaborative research.</w:t>
      </w:r>
    </w:p>
    <w:p w14:paraId="1E4B3B7F" w14:textId="5BA78E33" w:rsidR="00D830EB" w:rsidRDefault="00D61C7D" w:rsidP="00D830EB">
      <w:pPr>
        <w:jc w:val="both"/>
        <w:rPr>
          <w:rFonts w:ascii="Times New Roman" w:hAnsi="Times New Roman" w:cs="Times New Roman"/>
          <w:lang w:val="en-GB"/>
        </w:rPr>
      </w:pPr>
      <w:r>
        <w:rPr>
          <w:rFonts w:ascii="Times New Roman" w:hAnsi="Times New Roman" w:cs="Times New Roman"/>
          <w:lang w:val="en-GB"/>
        </w:rPr>
        <w:t>Where possible we will support the formation of consortia, such as by connecting LEARN! members</w:t>
      </w:r>
      <w:r w:rsidR="00D16039">
        <w:rPr>
          <w:rFonts w:ascii="Times New Roman" w:hAnsi="Times New Roman" w:cs="Times New Roman"/>
          <w:lang w:val="en-GB"/>
        </w:rPr>
        <w:t xml:space="preserve"> </w:t>
      </w:r>
      <w:r w:rsidRPr="00276100">
        <w:rPr>
          <w:rFonts w:ascii="Times New Roman" w:hAnsi="Times New Roman" w:cs="Times New Roman"/>
          <w:lang w:val="en-GB"/>
        </w:rPr>
        <w:t xml:space="preserve">to relevant stakeholders for new large-scale proposals, explore existing data to answer new and emerging questions </w:t>
      </w:r>
      <w:r>
        <w:rPr>
          <w:rFonts w:ascii="Times New Roman" w:hAnsi="Times New Roman" w:cs="Times New Roman"/>
          <w:lang w:val="en-GB"/>
        </w:rPr>
        <w:t xml:space="preserve">as part of new proposals </w:t>
      </w:r>
      <w:r w:rsidRPr="00276100">
        <w:rPr>
          <w:rFonts w:ascii="Times New Roman" w:hAnsi="Times New Roman" w:cs="Times New Roman"/>
          <w:lang w:val="en-GB"/>
        </w:rPr>
        <w:t xml:space="preserve">and establish new partnerships. </w:t>
      </w:r>
      <w:r w:rsidR="00D830EB">
        <w:rPr>
          <w:rFonts w:ascii="Times New Roman" w:hAnsi="Times New Roman" w:cs="Times New Roman"/>
          <w:lang w:val="en-GB"/>
        </w:rPr>
        <w:t xml:space="preserve">We facilitate </w:t>
      </w:r>
      <w:r w:rsidR="00D830EB" w:rsidRPr="00D830EB">
        <w:rPr>
          <w:rFonts w:ascii="Times New Roman" w:hAnsi="Times New Roman" w:cs="Times New Roman"/>
          <w:lang w:val="en-GB"/>
        </w:rPr>
        <w:t>cross-disciplinary contact, and mediate connections to NGO’s and private partners that can help implement research outcomes and generate societal and economic impact.</w:t>
      </w:r>
    </w:p>
    <w:p w14:paraId="15DBFA7D" w14:textId="3C057252" w:rsidR="006108CC" w:rsidRDefault="00D61C7D" w:rsidP="00D61C7D">
      <w:pPr>
        <w:jc w:val="both"/>
        <w:rPr>
          <w:rFonts w:ascii="Times New Roman" w:hAnsi="Times New Roman" w:cs="Times New Roman"/>
          <w:lang w:val="en-GB"/>
        </w:rPr>
      </w:pPr>
      <w:r>
        <w:rPr>
          <w:rFonts w:ascii="Times New Roman" w:hAnsi="Times New Roman" w:cs="Times New Roman"/>
          <w:lang w:val="en-GB"/>
        </w:rPr>
        <w:t xml:space="preserve">Being part of a research institute allows individual researchers to be more successful in applying for, and leading large research consortia as the available infrastructure and reputation of the institute will </w:t>
      </w:r>
      <w:r w:rsidR="00C028AA">
        <w:rPr>
          <w:rFonts w:ascii="Times New Roman" w:hAnsi="Times New Roman" w:cs="Times New Roman"/>
          <w:lang w:val="en-GB"/>
        </w:rPr>
        <w:t>add credibility to such proposals.</w:t>
      </w:r>
      <w:r w:rsidR="00D830EB">
        <w:rPr>
          <w:rFonts w:ascii="Times New Roman" w:hAnsi="Times New Roman" w:cs="Times New Roman"/>
          <w:lang w:val="en-GB"/>
        </w:rPr>
        <w:t xml:space="preserve"> Through our monthly newsletter</w:t>
      </w:r>
      <w:r w:rsidR="00D830EB" w:rsidRPr="00D830EB">
        <w:rPr>
          <w:rFonts w:ascii="Times New Roman" w:hAnsi="Times New Roman" w:cs="Times New Roman"/>
          <w:lang w:val="en-GB"/>
        </w:rPr>
        <w:t xml:space="preserve"> </w:t>
      </w:r>
      <w:r w:rsidR="00D830EB">
        <w:rPr>
          <w:rFonts w:ascii="Times New Roman" w:hAnsi="Times New Roman" w:cs="Times New Roman"/>
          <w:lang w:val="en-GB"/>
        </w:rPr>
        <w:t xml:space="preserve">we </w:t>
      </w:r>
      <w:r w:rsidR="00D830EB" w:rsidRPr="00D830EB">
        <w:rPr>
          <w:rFonts w:ascii="Times New Roman" w:hAnsi="Times New Roman" w:cs="Times New Roman"/>
          <w:lang w:val="en-GB"/>
        </w:rPr>
        <w:t>signal grant opportunities</w:t>
      </w:r>
      <w:r w:rsidR="00AB682A">
        <w:rPr>
          <w:rFonts w:ascii="Times New Roman" w:hAnsi="Times New Roman" w:cs="Times New Roman"/>
          <w:lang w:val="en-GB"/>
        </w:rPr>
        <w:t xml:space="preserve"> while we also work closely with IXA, the </w:t>
      </w:r>
      <w:r w:rsidR="00AB682A" w:rsidRPr="00AB682A">
        <w:rPr>
          <w:rFonts w:ascii="Times New Roman" w:hAnsi="Times New Roman" w:cs="Times New Roman"/>
          <w:lang w:val="en-GB"/>
        </w:rPr>
        <w:t>knowledge transfer office of Amsterdam</w:t>
      </w:r>
      <w:r w:rsidR="00AB682A">
        <w:rPr>
          <w:rFonts w:ascii="Times New Roman" w:hAnsi="Times New Roman" w:cs="Times New Roman"/>
          <w:lang w:val="en-GB"/>
        </w:rPr>
        <w:t>-based</w:t>
      </w:r>
      <w:r w:rsidR="00AB682A" w:rsidRPr="00AB682A">
        <w:rPr>
          <w:rFonts w:ascii="Times New Roman" w:hAnsi="Times New Roman" w:cs="Times New Roman"/>
          <w:lang w:val="en-GB"/>
        </w:rPr>
        <w:t xml:space="preserve"> universities</w:t>
      </w:r>
      <w:r w:rsidR="00AB682A">
        <w:rPr>
          <w:rFonts w:ascii="Times New Roman" w:hAnsi="Times New Roman" w:cs="Times New Roman"/>
          <w:lang w:val="en-GB"/>
        </w:rPr>
        <w:t xml:space="preserve"> to broker collaboration </w:t>
      </w:r>
      <w:r w:rsidR="00AB682A" w:rsidRPr="00AB682A">
        <w:rPr>
          <w:rFonts w:ascii="Times New Roman" w:hAnsi="Times New Roman" w:cs="Times New Roman"/>
          <w:lang w:val="en-GB"/>
        </w:rPr>
        <w:t>with third parties</w:t>
      </w:r>
      <w:r w:rsidR="00AB682A">
        <w:rPr>
          <w:rFonts w:ascii="Times New Roman" w:hAnsi="Times New Roman" w:cs="Times New Roman"/>
          <w:lang w:val="en-GB"/>
        </w:rPr>
        <w:t xml:space="preserve"> and manage legal and contractual requirements of large consortia and research grants. </w:t>
      </w:r>
    </w:p>
    <w:p w14:paraId="37FF96B2" w14:textId="77777777" w:rsidR="00F348BE" w:rsidRDefault="00F348BE" w:rsidP="00D61C7D">
      <w:pPr>
        <w:jc w:val="both"/>
        <w:rPr>
          <w:rFonts w:ascii="Times New Roman" w:hAnsi="Times New Roman" w:cs="Times New Roman"/>
          <w:lang w:val="en-GB"/>
        </w:rPr>
      </w:pPr>
    </w:p>
    <w:p w14:paraId="4EA7C2D2" w14:textId="52FD1F0B" w:rsidR="00A85773" w:rsidRDefault="00A85773" w:rsidP="00A85773">
      <w:pPr>
        <w:pStyle w:val="Heading2"/>
        <w:rPr>
          <w:lang w:val="en-GB"/>
        </w:rPr>
      </w:pPr>
      <w:bookmarkStart w:id="11" w:name="_Toc57795340"/>
      <w:r>
        <w:rPr>
          <w:lang w:val="en-GB"/>
        </w:rPr>
        <w:t xml:space="preserve">2.4 </w:t>
      </w:r>
      <w:r w:rsidRPr="00A85773">
        <w:rPr>
          <w:lang w:val="en-GB"/>
        </w:rPr>
        <w:t>Mentoring and professional/talent development</w:t>
      </w:r>
      <w:bookmarkEnd w:id="11"/>
    </w:p>
    <w:p w14:paraId="074400BA" w14:textId="12D6B947" w:rsidR="00E478FE" w:rsidRDefault="00E478FE" w:rsidP="00E478FE">
      <w:pPr>
        <w:jc w:val="both"/>
        <w:rPr>
          <w:rFonts w:ascii="Times New Roman" w:hAnsi="Times New Roman" w:cs="Times New Roman"/>
          <w:lang w:val="en-GB"/>
        </w:rPr>
      </w:pPr>
      <w:r w:rsidRPr="00C50554">
        <w:rPr>
          <w:rFonts w:ascii="Times New Roman" w:hAnsi="Times New Roman" w:cs="Times New Roman"/>
          <w:lang w:val="en-GB"/>
        </w:rPr>
        <w:t xml:space="preserve">Not only do we study learning and development, we also value our own learning and development and how continuous learning of both junior and senior staff is needed to stay relevant in a fast changing world and provide the high quality and innovative research we aim for. </w:t>
      </w:r>
      <w:r>
        <w:rPr>
          <w:rFonts w:ascii="Times New Roman" w:hAnsi="Times New Roman" w:cs="Times New Roman"/>
          <w:lang w:val="en-GB"/>
        </w:rPr>
        <w:t>Recruitment and decisions on professional development and career progression are organized according to departmental structure and fall outside of the institute’s responsibility. However, we offer various opportunities for professional development and build on the programmes and infrastructure offered by the faculty and university, and specifically:</w:t>
      </w:r>
    </w:p>
    <w:p w14:paraId="5777508C" w14:textId="77777777" w:rsidR="00E478FE" w:rsidRDefault="00E478FE" w:rsidP="00E478FE">
      <w:pPr>
        <w:jc w:val="both"/>
        <w:rPr>
          <w:rFonts w:ascii="Times New Roman" w:hAnsi="Times New Roman" w:cs="Times New Roman"/>
          <w:i/>
          <w:lang w:val="en-GB"/>
        </w:rPr>
      </w:pPr>
    </w:p>
    <w:p w14:paraId="73D835FB" w14:textId="119D37EE" w:rsidR="00E478FE" w:rsidRPr="00C50554" w:rsidRDefault="00E478FE" w:rsidP="00E478FE">
      <w:pPr>
        <w:jc w:val="both"/>
        <w:rPr>
          <w:rFonts w:ascii="Times New Roman" w:hAnsi="Times New Roman" w:cs="Times New Roman"/>
          <w:i/>
          <w:lang w:val="en-GB"/>
        </w:rPr>
      </w:pPr>
      <w:r>
        <w:rPr>
          <w:rFonts w:ascii="Times New Roman" w:hAnsi="Times New Roman" w:cs="Times New Roman"/>
          <w:i/>
          <w:lang w:val="en-GB"/>
        </w:rPr>
        <w:lastRenderedPageBreak/>
        <w:t>PhD Policy and Training</w:t>
      </w:r>
      <w:r w:rsidRPr="00C50554">
        <w:rPr>
          <w:rFonts w:ascii="Times New Roman" w:hAnsi="Times New Roman" w:cs="Times New Roman"/>
          <w:i/>
          <w:lang w:val="en-GB"/>
        </w:rPr>
        <w:t xml:space="preserve"> </w:t>
      </w:r>
    </w:p>
    <w:p w14:paraId="31609B24" w14:textId="618B9CCA" w:rsidR="00C066DF" w:rsidRDefault="00E478FE" w:rsidP="00E478FE">
      <w:pPr>
        <w:jc w:val="both"/>
        <w:rPr>
          <w:rFonts w:ascii="Times New Roman" w:hAnsi="Times New Roman" w:cs="Times New Roman"/>
        </w:rPr>
      </w:pPr>
      <w:r>
        <w:rPr>
          <w:rFonts w:ascii="Times New Roman" w:hAnsi="Times New Roman" w:cs="Times New Roman"/>
          <w:lang w:val="en-GB"/>
        </w:rPr>
        <w:t xml:space="preserve">PhD policy and training is organized </w:t>
      </w:r>
      <w:r w:rsidR="00AD424C">
        <w:rPr>
          <w:rFonts w:ascii="Times New Roman" w:hAnsi="Times New Roman" w:cs="Times New Roman"/>
          <w:lang w:val="en-GB"/>
        </w:rPr>
        <w:t xml:space="preserve">and quality assured </w:t>
      </w:r>
      <w:r>
        <w:rPr>
          <w:rFonts w:ascii="Times New Roman" w:hAnsi="Times New Roman" w:cs="Times New Roman"/>
          <w:lang w:val="en-GB"/>
        </w:rPr>
        <w:t xml:space="preserve">by the doctoral school of the faculty. </w:t>
      </w:r>
      <w:r w:rsidRPr="00C50554">
        <w:rPr>
          <w:rFonts w:ascii="Times New Roman" w:hAnsi="Times New Roman" w:cs="Times New Roman"/>
        </w:rPr>
        <w:t xml:space="preserve">All PhD students have to register in Hora </w:t>
      </w:r>
      <w:proofErr w:type="spellStart"/>
      <w:r w:rsidRPr="00C50554">
        <w:rPr>
          <w:rFonts w:ascii="Times New Roman" w:hAnsi="Times New Roman" w:cs="Times New Roman"/>
        </w:rPr>
        <w:t>Finita</w:t>
      </w:r>
      <w:proofErr w:type="spellEnd"/>
      <w:r w:rsidRPr="00C50554">
        <w:rPr>
          <w:rFonts w:ascii="Times New Roman" w:hAnsi="Times New Roman" w:cs="Times New Roman"/>
        </w:rPr>
        <w:t xml:space="preserve"> and meet doctoral regulations of the VU; supervision and required course work is regulated through the Doctoral school and specified for each PhD student in an individual training and supervision plan where agreements are made on mentoring and professional development. There are a number of courses and small grants specifically organized and offered for PhD students to progress their individual careers and support their professional development, such as the talent fund to finance international travel and conference attendance and the workshops organized by Science Transition, for example on research ethics or how to successfully use social media to engage external stakeholders in research. </w:t>
      </w:r>
    </w:p>
    <w:p w14:paraId="489BCF66" w14:textId="77C341CB" w:rsidR="00E478FE" w:rsidRDefault="00C066DF" w:rsidP="00E478FE">
      <w:pPr>
        <w:jc w:val="both"/>
        <w:rPr>
          <w:rFonts w:ascii="Times New Roman" w:hAnsi="Times New Roman" w:cs="Times New Roman"/>
        </w:rPr>
      </w:pPr>
      <w:r>
        <w:rPr>
          <w:rFonts w:ascii="Times New Roman" w:hAnsi="Times New Roman" w:cs="Times New Roman"/>
        </w:rPr>
        <w:t xml:space="preserve">As a research institute we organize monthly research seminars where </w:t>
      </w:r>
      <w:r w:rsidR="00E478FE" w:rsidRPr="00C50554">
        <w:rPr>
          <w:rFonts w:ascii="Times New Roman" w:hAnsi="Times New Roman" w:cs="Times New Roman"/>
        </w:rPr>
        <w:t>PhD students are encouraged to present their work</w:t>
      </w:r>
      <w:r>
        <w:rPr>
          <w:rFonts w:ascii="Times New Roman" w:hAnsi="Times New Roman" w:cs="Times New Roman"/>
        </w:rPr>
        <w:t>. These meetings are broadcasted and disseminated</w:t>
      </w:r>
      <w:r w:rsidR="00E478FE" w:rsidRPr="00C50554">
        <w:rPr>
          <w:rFonts w:ascii="Times New Roman" w:hAnsi="Times New Roman" w:cs="Times New Roman"/>
        </w:rPr>
        <w:t xml:space="preserve"> through the available LEARN! channels (YouTube, newsletter, LinkedIn)</w:t>
      </w:r>
      <w:r>
        <w:rPr>
          <w:rFonts w:ascii="Times New Roman" w:hAnsi="Times New Roman" w:cs="Times New Roman"/>
        </w:rPr>
        <w:t xml:space="preserve">, allowing them to engage with external stakeholders and showcase their work. We also organize an </w:t>
      </w:r>
      <w:r w:rsidR="00E478FE" w:rsidRPr="00C50554">
        <w:rPr>
          <w:rFonts w:ascii="Times New Roman" w:hAnsi="Times New Roman" w:cs="Times New Roman"/>
        </w:rPr>
        <w:t xml:space="preserve">annual </w:t>
      </w:r>
      <w:r>
        <w:rPr>
          <w:rFonts w:ascii="Times New Roman" w:hAnsi="Times New Roman" w:cs="Times New Roman"/>
        </w:rPr>
        <w:t xml:space="preserve">international </w:t>
      </w:r>
      <w:r w:rsidR="00E478FE" w:rsidRPr="00C50554">
        <w:rPr>
          <w:rFonts w:ascii="Times New Roman" w:hAnsi="Times New Roman" w:cs="Times New Roman"/>
        </w:rPr>
        <w:t>LEARN! conference</w:t>
      </w:r>
      <w:r>
        <w:rPr>
          <w:rFonts w:ascii="Times New Roman" w:hAnsi="Times New Roman" w:cs="Times New Roman"/>
        </w:rPr>
        <w:t xml:space="preserve"> where PhD students have an opportunity to present their work to larger </w:t>
      </w:r>
      <w:r w:rsidR="00E478FE" w:rsidRPr="00C50554">
        <w:rPr>
          <w:rFonts w:ascii="Times New Roman" w:hAnsi="Times New Roman" w:cs="Times New Roman"/>
        </w:rPr>
        <w:t xml:space="preserve">audiences, while the newsletter and social media enables them to practice their communication of research findings to a non-expert audience and disseminate their work. </w:t>
      </w:r>
      <w:r w:rsidR="00AD424C">
        <w:rPr>
          <w:rFonts w:ascii="Times New Roman" w:hAnsi="Times New Roman" w:cs="Times New Roman"/>
        </w:rPr>
        <w:t>During the annual LEARN! conference we organize workshops for PhD students; topics are initiated by students and range from ‘how to write an academic paper’, ‘how to progress your academic career’, to ‘how to secure external funding’.</w:t>
      </w:r>
    </w:p>
    <w:p w14:paraId="37810211" w14:textId="77777777" w:rsidR="003341F0" w:rsidRDefault="002A3F8F" w:rsidP="00E478FE">
      <w:pPr>
        <w:jc w:val="both"/>
        <w:rPr>
          <w:rFonts w:ascii="Times New Roman" w:hAnsi="Times New Roman" w:cs="Times New Roman"/>
        </w:rPr>
      </w:pPr>
      <w:r>
        <w:rPr>
          <w:rFonts w:ascii="Times New Roman" w:hAnsi="Times New Roman" w:cs="Times New Roman"/>
        </w:rPr>
        <w:t xml:space="preserve">A specific group of PhD students </w:t>
      </w:r>
      <w:r w:rsidR="00952177">
        <w:rPr>
          <w:rFonts w:ascii="Times New Roman" w:hAnsi="Times New Roman" w:cs="Times New Roman"/>
        </w:rPr>
        <w:t xml:space="preserve">is </w:t>
      </w:r>
      <w:r>
        <w:rPr>
          <w:rFonts w:ascii="Times New Roman" w:hAnsi="Times New Roman" w:cs="Times New Roman"/>
        </w:rPr>
        <w:t>working with us on a guest appointment</w:t>
      </w:r>
      <w:r w:rsidR="00952177">
        <w:rPr>
          <w:rFonts w:ascii="Times New Roman" w:hAnsi="Times New Roman" w:cs="Times New Roman"/>
        </w:rPr>
        <w:t>, free of charge</w:t>
      </w:r>
      <w:r>
        <w:rPr>
          <w:rFonts w:ascii="Times New Roman" w:hAnsi="Times New Roman" w:cs="Times New Roman"/>
        </w:rPr>
        <w:t xml:space="preserve">. These students are </w:t>
      </w:r>
      <w:r w:rsidR="00B00888">
        <w:rPr>
          <w:rFonts w:ascii="Times New Roman" w:hAnsi="Times New Roman" w:cs="Times New Roman"/>
        </w:rPr>
        <w:t>working part-time and not working at the VU on a day to day basis</w:t>
      </w:r>
      <w:r w:rsidR="00952177">
        <w:rPr>
          <w:rFonts w:ascii="Times New Roman" w:hAnsi="Times New Roman" w:cs="Times New Roman"/>
        </w:rPr>
        <w:t>; they have access to supervision and library facilities through a guest account and are offered a hot desk to work at</w:t>
      </w:r>
      <w:r w:rsidR="00B00888">
        <w:rPr>
          <w:rFonts w:ascii="Times New Roman" w:hAnsi="Times New Roman" w:cs="Times New Roman"/>
        </w:rPr>
        <w:t xml:space="preserve">. </w:t>
      </w:r>
      <w:r w:rsidR="007E208C">
        <w:rPr>
          <w:rFonts w:ascii="Times New Roman" w:hAnsi="Times New Roman" w:cs="Times New Roman"/>
        </w:rPr>
        <w:t xml:space="preserve">We acknowledge the value of these PhD students in </w:t>
      </w:r>
      <w:r w:rsidR="00B07088">
        <w:rPr>
          <w:rFonts w:ascii="Times New Roman" w:hAnsi="Times New Roman" w:cs="Times New Roman"/>
        </w:rPr>
        <w:t>the work experience they bring and in their international connections and networks that are also relevant for other LEARN! members. A</w:t>
      </w:r>
      <w:r w:rsidR="00F03763">
        <w:rPr>
          <w:rFonts w:ascii="Times New Roman" w:hAnsi="Times New Roman" w:cs="Times New Roman"/>
        </w:rPr>
        <w:t xml:space="preserve">t the same time, they are more loosely connected to LEARN! and other colleagues and often only working with their supervisor. </w:t>
      </w:r>
      <w:r w:rsidR="00C84CBB">
        <w:rPr>
          <w:rFonts w:ascii="Times New Roman" w:hAnsi="Times New Roman" w:cs="Times New Roman"/>
        </w:rPr>
        <w:t xml:space="preserve">The part-time nature of the study often also means that their PhD takes a long time or that they drop-out before completion. </w:t>
      </w:r>
    </w:p>
    <w:p w14:paraId="1267FB74" w14:textId="7B234F41" w:rsidR="009A706A" w:rsidRPr="005341CA" w:rsidRDefault="00BA2C82" w:rsidP="00E478FE">
      <w:pPr>
        <w:jc w:val="both"/>
        <w:rPr>
          <w:rFonts w:ascii="Times New Roman" w:hAnsi="Times New Roman" w:cs="Times New Roman"/>
          <w:sz w:val="22"/>
          <w:szCs w:val="22"/>
        </w:rPr>
      </w:pPr>
      <w:r>
        <w:rPr>
          <w:rFonts w:ascii="Times New Roman" w:hAnsi="Times New Roman" w:cs="Times New Roman"/>
        </w:rPr>
        <w:t xml:space="preserve">We aim to provide a more supportive environment for this group of PhD students, but also a more regulated approach to supervision to ensure students keep on track. </w:t>
      </w:r>
      <w:r w:rsidR="00952177">
        <w:rPr>
          <w:rFonts w:ascii="Times New Roman" w:hAnsi="Times New Roman" w:cs="Times New Roman"/>
        </w:rPr>
        <w:t>For this purpose we will ask supervisors to schedule annual progress meetings with these students where milestones are discussed as agreed in the training and supervision plan</w:t>
      </w:r>
      <w:r w:rsidR="003341F0">
        <w:rPr>
          <w:rFonts w:ascii="Times New Roman" w:hAnsi="Times New Roman" w:cs="Times New Roman"/>
        </w:rPr>
        <w:t xml:space="preserve"> and where appropriate support is discussed</w:t>
      </w:r>
      <w:r w:rsidR="00952177">
        <w:rPr>
          <w:rFonts w:ascii="Times New Roman" w:hAnsi="Times New Roman" w:cs="Times New Roman"/>
        </w:rPr>
        <w:t xml:space="preserve">. We have also developed a contract with a set fee </w:t>
      </w:r>
      <w:r w:rsidR="00952177" w:rsidRPr="005341CA">
        <w:rPr>
          <w:rFonts w:ascii="Times New Roman" w:hAnsi="Times New Roman" w:cs="Times New Roman"/>
          <w:sz w:val="22"/>
          <w:szCs w:val="22"/>
        </w:rPr>
        <w:t>for supervision, course work and access to other resources (e.g. library and software) which needs to be renewed annually on the basis o</w:t>
      </w:r>
      <w:r w:rsidR="003341F0" w:rsidRPr="005341CA">
        <w:rPr>
          <w:rFonts w:ascii="Times New Roman" w:hAnsi="Times New Roman" w:cs="Times New Roman"/>
          <w:sz w:val="22"/>
          <w:szCs w:val="22"/>
        </w:rPr>
        <w:t xml:space="preserve">f sufficient progress to provide an incentive for these students to complete their </w:t>
      </w:r>
      <w:r w:rsidR="009C78AD" w:rsidRPr="005341CA">
        <w:rPr>
          <w:rFonts w:ascii="Times New Roman" w:hAnsi="Times New Roman" w:cs="Times New Roman"/>
          <w:sz w:val="22"/>
          <w:szCs w:val="22"/>
        </w:rPr>
        <w:t>PhD</w:t>
      </w:r>
      <w:r w:rsidR="003341F0" w:rsidRPr="005341CA">
        <w:rPr>
          <w:rFonts w:ascii="Times New Roman" w:hAnsi="Times New Roman" w:cs="Times New Roman"/>
          <w:sz w:val="22"/>
          <w:szCs w:val="22"/>
        </w:rPr>
        <w:t xml:space="preserve"> on time. We will invite these external students to organize their own inter-collegial feedback sessions to share work and their experiences and will grant them with 1 EC towards the minimum number of credit points they need to have to quality for a PhD. </w:t>
      </w:r>
      <w:r w:rsidR="009A706A" w:rsidRPr="005341CA">
        <w:rPr>
          <w:rFonts w:ascii="Times New Roman" w:hAnsi="Times New Roman" w:cs="Times New Roman"/>
          <w:sz w:val="22"/>
          <w:szCs w:val="22"/>
        </w:rPr>
        <w:t xml:space="preserve">These feedback sessions will offer valuable peer support, share expertise in areas of how to structure research and write up findings, as well as develop problem-solving skills. </w:t>
      </w:r>
      <w:r w:rsidR="005341CA" w:rsidRPr="005341CA">
        <w:rPr>
          <w:rFonts w:ascii="Times New Roman" w:hAnsi="Times New Roman" w:cs="Times New Roman"/>
          <w:sz w:val="22"/>
          <w:szCs w:val="22"/>
        </w:rPr>
        <w:t xml:space="preserve">These sessions also allow PhD students to develop a </w:t>
      </w:r>
      <w:r w:rsidR="009A706A" w:rsidRPr="005341CA">
        <w:rPr>
          <w:rFonts w:ascii="Times New Roman" w:hAnsi="Times New Roman" w:cs="Times New Roman"/>
          <w:sz w:val="22"/>
          <w:szCs w:val="22"/>
        </w:rPr>
        <w:t xml:space="preserve">network to discuss practical or methodological issues with </w:t>
      </w:r>
      <w:r w:rsidR="005341CA" w:rsidRPr="005341CA">
        <w:rPr>
          <w:rFonts w:ascii="Times New Roman" w:hAnsi="Times New Roman" w:cs="Times New Roman"/>
          <w:sz w:val="22"/>
          <w:szCs w:val="22"/>
        </w:rPr>
        <w:t xml:space="preserve">other colleagues from </w:t>
      </w:r>
      <w:r w:rsidR="009A706A" w:rsidRPr="005341CA">
        <w:rPr>
          <w:rFonts w:ascii="Times New Roman" w:hAnsi="Times New Roman" w:cs="Times New Roman"/>
          <w:sz w:val="22"/>
          <w:szCs w:val="22"/>
        </w:rPr>
        <w:t>the research institute.</w:t>
      </w:r>
    </w:p>
    <w:p w14:paraId="2F161128" w14:textId="3C3FC80E" w:rsidR="002A3F8F" w:rsidRDefault="003341F0" w:rsidP="00E478FE">
      <w:pPr>
        <w:jc w:val="both"/>
        <w:rPr>
          <w:rFonts w:ascii="Times New Roman" w:hAnsi="Times New Roman" w:cs="Times New Roman"/>
        </w:rPr>
      </w:pPr>
      <w:r>
        <w:rPr>
          <w:rFonts w:ascii="Times New Roman" w:hAnsi="Times New Roman" w:cs="Times New Roman"/>
        </w:rPr>
        <w:t xml:space="preserve">Furthermore, we will host an informal get to getter </w:t>
      </w:r>
      <w:r w:rsidR="0032194C">
        <w:rPr>
          <w:rFonts w:ascii="Times New Roman" w:hAnsi="Times New Roman" w:cs="Times New Roman"/>
        </w:rPr>
        <w:t xml:space="preserve">and writer’s workshop </w:t>
      </w:r>
      <w:r>
        <w:rPr>
          <w:rFonts w:ascii="Times New Roman" w:hAnsi="Times New Roman" w:cs="Times New Roman"/>
        </w:rPr>
        <w:t>with all PhD candidates during the timing of the summer and winter school when most of the external PhD candidates are on campus to complete some of the required course work.</w:t>
      </w:r>
    </w:p>
    <w:p w14:paraId="5A762794" w14:textId="77777777" w:rsidR="00E478FE" w:rsidRPr="00316F7E" w:rsidRDefault="00E478FE" w:rsidP="00E478FE">
      <w:pPr>
        <w:jc w:val="both"/>
        <w:rPr>
          <w:rFonts w:ascii="Times New Roman" w:hAnsi="Times New Roman" w:cs="Times New Roman"/>
        </w:rPr>
      </w:pPr>
    </w:p>
    <w:p w14:paraId="01D9426B" w14:textId="77777777" w:rsidR="00E478FE" w:rsidRPr="00C50554" w:rsidRDefault="00E478FE" w:rsidP="00E478FE">
      <w:pPr>
        <w:jc w:val="both"/>
        <w:rPr>
          <w:rFonts w:ascii="Times New Roman" w:hAnsi="Times New Roman" w:cs="Times New Roman"/>
          <w:i/>
        </w:rPr>
      </w:pPr>
      <w:r>
        <w:rPr>
          <w:rFonts w:ascii="Times New Roman" w:hAnsi="Times New Roman" w:cs="Times New Roman"/>
          <w:i/>
        </w:rPr>
        <w:t>Talent management of staff</w:t>
      </w:r>
    </w:p>
    <w:p w14:paraId="06D5BAB2" w14:textId="607D5CFE" w:rsidR="00E478FE" w:rsidRDefault="00E478FE" w:rsidP="00E478FE">
      <w:pPr>
        <w:jc w:val="both"/>
        <w:rPr>
          <w:rFonts w:ascii="Times New Roman" w:hAnsi="Times New Roman" w:cs="Times New Roman"/>
        </w:rPr>
      </w:pPr>
      <w:r w:rsidRPr="00C50554">
        <w:rPr>
          <w:rFonts w:ascii="Times New Roman" w:hAnsi="Times New Roman" w:cs="Times New Roman"/>
        </w:rPr>
        <w:t>The VU offers various courses to support the development of both academic professional skills (e.g. writing, methodological skills) and career development. The grants desk advise</w:t>
      </w:r>
      <w:r w:rsidR="00AD424C">
        <w:rPr>
          <w:rFonts w:ascii="Times New Roman" w:hAnsi="Times New Roman" w:cs="Times New Roman"/>
        </w:rPr>
        <w:t>s</w:t>
      </w:r>
      <w:r w:rsidRPr="00C50554">
        <w:rPr>
          <w:rFonts w:ascii="Times New Roman" w:hAnsi="Times New Roman" w:cs="Times New Roman"/>
        </w:rPr>
        <w:t xml:space="preserve"> on relevant grant </w:t>
      </w:r>
      <w:proofErr w:type="spellStart"/>
      <w:r w:rsidRPr="00C50554">
        <w:rPr>
          <w:rFonts w:ascii="Times New Roman" w:hAnsi="Times New Roman" w:cs="Times New Roman"/>
        </w:rPr>
        <w:t>programmes</w:t>
      </w:r>
      <w:proofErr w:type="spellEnd"/>
      <w:r w:rsidRPr="00C50554">
        <w:rPr>
          <w:rFonts w:ascii="Times New Roman" w:hAnsi="Times New Roman" w:cs="Times New Roman"/>
        </w:rPr>
        <w:t xml:space="preserve"> for further career development, while also offering feedback to improve proposals. </w:t>
      </w:r>
      <w:r w:rsidR="00AD424C">
        <w:rPr>
          <w:rFonts w:ascii="Times New Roman" w:hAnsi="Times New Roman" w:cs="Times New Roman"/>
        </w:rPr>
        <w:t xml:space="preserve">As a research institute we aim to support </w:t>
      </w:r>
      <w:r w:rsidR="00AD424C">
        <w:rPr>
          <w:rFonts w:ascii="Times New Roman" w:hAnsi="Times New Roman" w:cs="Times New Roman"/>
        </w:rPr>
        <w:lastRenderedPageBreak/>
        <w:t xml:space="preserve">mid-career and senior staff in their research activities and successful grant writing by informing them about upcoming calls in our </w:t>
      </w:r>
      <w:r w:rsidRPr="00C50554">
        <w:rPr>
          <w:rFonts w:ascii="Times New Roman" w:hAnsi="Times New Roman" w:cs="Times New Roman"/>
        </w:rPr>
        <w:t>monthly newsletter</w:t>
      </w:r>
      <w:r w:rsidR="00AD424C">
        <w:rPr>
          <w:rFonts w:ascii="Times New Roman" w:hAnsi="Times New Roman" w:cs="Times New Roman"/>
        </w:rPr>
        <w:t>;</w:t>
      </w:r>
      <w:r w:rsidRPr="00C50554">
        <w:rPr>
          <w:rFonts w:ascii="Times New Roman" w:hAnsi="Times New Roman" w:cs="Times New Roman"/>
        </w:rPr>
        <w:t xml:space="preserve"> </w:t>
      </w:r>
      <w:r w:rsidR="0032194C">
        <w:rPr>
          <w:rFonts w:ascii="Times New Roman" w:hAnsi="Times New Roman" w:cs="Times New Roman"/>
        </w:rPr>
        <w:t xml:space="preserve">we also encourage staff to work abroad for short period of times through a funded </w:t>
      </w:r>
      <w:r w:rsidRPr="00C50554">
        <w:rPr>
          <w:rFonts w:ascii="Times New Roman" w:hAnsi="Times New Roman" w:cs="Times New Roman"/>
        </w:rPr>
        <w:t xml:space="preserve">fellowships or scholarships for individual career development. Further talent development is part of the university’s regular human resource management structures and through regular line management outside of the research institute. </w:t>
      </w:r>
    </w:p>
    <w:p w14:paraId="539CCD2D" w14:textId="77777777" w:rsidR="00E478FE" w:rsidRPr="00E478FE" w:rsidRDefault="00E478FE" w:rsidP="00E478FE"/>
    <w:p w14:paraId="14E9D220" w14:textId="485FE061" w:rsidR="00A85773" w:rsidRDefault="00A85773" w:rsidP="00A85773">
      <w:pPr>
        <w:pStyle w:val="Heading2"/>
        <w:rPr>
          <w:lang w:val="en-GB"/>
        </w:rPr>
      </w:pPr>
      <w:bookmarkStart w:id="12" w:name="_Toc57795341"/>
      <w:r>
        <w:rPr>
          <w:lang w:val="en-GB"/>
        </w:rPr>
        <w:t xml:space="preserve">2.5 </w:t>
      </w:r>
      <w:r w:rsidRPr="00A85773">
        <w:rPr>
          <w:lang w:val="en-GB"/>
        </w:rPr>
        <w:t>Quality assurance and external review</w:t>
      </w:r>
      <w:r w:rsidR="00D72D0E">
        <w:rPr>
          <w:lang w:val="en-GB"/>
        </w:rPr>
        <w:t xml:space="preserve"> to improve our work</w:t>
      </w:r>
      <w:bookmarkEnd w:id="12"/>
    </w:p>
    <w:p w14:paraId="08341FA1" w14:textId="5539F7B1" w:rsidR="00E30018" w:rsidRDefault="00E30018" w:rsidP="00E30018">
      <w:pPr>
        <w:jc w:val="both"/>
        <w:rPr>
          <w:rFonts w:ascii="Times New Roman" w:hAnsi="Times New Roman" w:cs="Times New Roman"/>
          <w:lang w:val="en-GB"/>
        </w:rPr>
      </w:pPr>
      <w:r>
        <w:rPr>
          <w:rFonts w:ascii="Times New Roman" w:hAnsi="Times New Roman" w:cs="Times New Roman"/>
          <w:lang w:val="en-GB"/>
        </w:rPr>
        <w:t>Quality assurance of the institute through i</w:t>
      </w:r>
      <w:r w:rsidRPr="00C50554">
        <w:rPr>
          <w:rFonts w:ascii="Times New Roman" w:hAnsi="Times New Roman" w:cs="Times New Roman"/>
          <w:lang w:val="en-GB"/>
        </w:rPr>
        <w:t xml:space="preserve">nternal </w:t>
      </w:r>
      <w:r>
        <w:rPr>
          <w:rFonts w:ascii="Times New Roman" w:hAnsi="Times New Roman" w:cs="Times New Roman"/>
          <w:lang w:val="en-GB"/>
        </w:rPr>
        <w:t xml:space="preserve">evaluations </w:t>
      </w:r>
      <w:r w:rsidRPr="00C50554">
        <w:rPr>
          <w:rFonts w:ascii="Times New Roman" w:hAnsi="Times New Roman" w:cs="Times New Roman"/>
          <w:lang w:val="en-GB"/>
        </w:rPr>
        <w:t>and external review</w:t>
      </w:r>
      <w:r>
        <w:rPr>
          <w:rFonts w:ascii="Times New Roman" w:hAnsi="Times New Roman" w:cs="Times New Roman"/>
          <w:lang w:val="en-GB"/>
        </w:rPr>
        <w:t>s</w:t>
      </w:r>
      <w:r w:rsidRPr="00C50554">
        <w:rPr>
          <w:rFonts w:ascii="Times New Roman" w:hAnsi="Times New Roman" w:cs="Times New Roman"/>
          <w:lang w:val="en-GB"/>
        </w:rPr>
        <w:t xml:space="preserve"> is crucial to ensure we progress towards becoming a nationally and internationally recognized research institute in learning and development and </w:t>
      </w:r>
      <w:r w:rsidR="00D72D0E">
        <w:rPr>
          <w:rFonts w:ascii="Times New Roman" w:hAnsi="Times New Roman" w:cs="Times New Roman"/>
          <w:lang w:val="en-GB"/>
        </w:rPr>
        <w:t>improve our work.</w:t>
      </w:r>
    </w:p>
    <w:p w14:paraId="2E22F770" w14:textId="77777777" w:rsidR="00595E70" w:rsidRPr="00C50554" w:rsidRDefault="00595E70" w:rsidP="00E30018">
      <w:pPr>
        <w:jc w:val="both"/>
        <w:rPr>
          <w:rFonts w:ascii="Times New Roman" w:hAnsi="Times New Roman" w:cs="Times New Roman"/>
          <w:lang w:val="en-GB"/>
        </w:rPr>
      </w:pPr>
    </w:p>
    <w:p w14:paraId="52AE12D8" w14:textId="6639CAF6" w:rsidR="00E30018" w:rsidRPr="00C50554" w:rsidRDefault="00E30018" w:rsidP="00E30018">
      <w:pPr>
        <w:jc w:val="both"/>
        <w:rPr>
          <w:rFonts w:ascii="Times New Roman" w:hAnsi="Times New Roman" w:cs="Times New Roman"/>
          <w:i/>
          <w:lang w:val="en-GB"/>
        </w:rPr>
      </w:pPr>
      <w:r w:rsidRPr="00C50554">
        <w:rPr>
          <w:rFonts w:ascii="Times New Roman" w:hAnsi="Times New Roman" w:cs="Times New Roman"/>
          <w:i/>
          <w:lang w:val="en-GB"/>
        </w:rPr>
        <w:t>Internal</w:t>
      </w:r>
      <w:r w:rsidR="00D5436F">
        <w:rPr>
          <w:rFonts w:ascii="Times New Roman" w:hAnsi="Times New Roman" w:cs="Times New Roman"/>
          <w:i/>
          <w:lang w:val="en-GB"/>
        </w:rPr>
        <w:t xml:space="preserve"> quality assurance</w:t>
      </w:r>
    </w:p>
    <w:p w14:paraId="7B15BA83" w14:textId="02F9F8CC" w:rsidR="00E30018" w:rsidRPr="00C50554" w:rsidRDefault="007F127D" w:rsidP="00E30018">
      <w:pPr>
        <w:jc w:val="both"/>
        <w:rPr>
          <w:rFonts w:ascii="Times New Roman" w:hAnsi="Times New Roman" w:cs="Times New Roman"/>
          <w:lang w:val="en-GB"/>
        </w:rPr>
      </w:pPr>
      <w:r>
        <w:rPr>
          <w:rFonts w:ascii="Times New Roman" w:hAnsi="Times New Roman" w:cs="Times New Roman"/>
          <w:lang w:val="en-GB"/>
        </w:rPr>
        <w:t xml:space="preserve">Our internal quality assurance is organized to allow colleagues to learn from each other and to </w:t>
      </w:r>
      <w:r w:rsidR="009C78AD">
        <w:rPr>
          <w:rFonts w:ascii="Times New Roman" w:hAnsi="Times New Roman" w:cs="Times New Roman"/>
          <w:lang w:val="en-GB"/>
        </w:rPr>
        <w:t>instil</w:t>
      </w:r>
      <w:r>
        <w:rPr>
          <w:rFonts w:ascii="Times New Roman" w:hAnsi="Times New Roman" w:cs="Times New Roman"/>
          <w:lang w:val="en-GB"/>
        </w:rPr>
        <w:t xml:space="preserve"> a quality culture, aimed to continuously improve our work. For this purpose we organize p</w:t>
      </w:r>
      <w:r w:rsidR="00E30018" w:rsidRPr="00C50554">
        <w:rPr>
          <w:rFonts w:ascii="Times New Roman" w:hAnsi="Times New Roman" w:cs="Times New Roman"/>
          <w:lang w:val="en-GB"/>
        </w:rPr>
        <w:t xml:space="preserve">eer review of all proposals above €100.000 as outlined in our review protocol (October 2019). The protocol is included in our monthly newsletters and programme leaders will continue to emphasize the relevance for internal review to colleagues working on new proposals. </w:t>
      </w:r>
    </w:p>
    <w:p w14:paraId="61504D67" w14:textId="5BE023BD" w:rsidR="00FE26F2" w:rsidRPr="00C50554" w:rsidRDefault="00E30018" w:rsidP="00E30018">
      <w:pPr>
        <w:jc w:val="both"/>
        <w:rPr>
          <w:rFonts w:ascii="Times New Roman" w:hAnsi="Times New Roman" w:cs="Times New Roman"/>
          <w:lang w:val="en-GB"/>
        </w:rPr>
      </w:pPr>
      <w:r w:rsidRPr="00C50554">
        <w:rPr>
          <w:rFonts w:ascii="Times New Roman" w:hAnsi="Times New Roman" w:cs="Times New Roman"/>
          <w:lang w:val="en-GB"/>
        </w:rPr>
        <w:t>In their meetings</w:t>
      </w:r>
      <w:r w:rsidR="00292376">
        <w:rPr>
          <w:rFonts w:ascii="Times New Roman" w:hAnsi="Times New Roman" w:cs="Times New Roman"/>
          <w:lang w:val="en-GB"/>
        </w:rPr>
        <w:t xml:space="preserve"> with their own research group</w:t>
      </w:r>
      <w:r w:rsidRPr="00C50554">
        <w:rPr>
          <w:rFonts w:ascii="Times New Roman" w:hAnsi="Times New Roman" w:cs="Times New Roman"/>
          <w:lang w:val="en-GB"/>
        </w:rPr>
        <w:t xml:space="preserve">, programme leaders will discuss an overview of funded projects and proposals in progress to allow for knowledge exchange and learning between programmes. Summary overviews are provided by project control. </w:t>
      </w:r>
    </w:p>
    <w:p w14:paraId="4189E9CC" w14:textId="0F6A4A93" w:rsidR="00E30018" w:rsidRDefault="00E30018" w:rsidP="00E30018">
      <w:pPr>
        <w:jc w:val="both"/>
        <w:rPr>
          <w:rFonts w:ascii="Times New Roman" w:hAnsi="Times New Roman" w:cs="Times New Roman"/>
          <w:lang w:val="en-GB"/>
        </w:rPr>
      </w:pPr>
    </w:p>
    <w:p w14:paraId="7BBB9DB3" w14:textId="684B1F83" w:rsidR="00057A54" w:rsidRPr="00057A54" w:rsidRDefault="00057A54" w:rsidP="00E30018">
      <w:pPr>
        <w:jc w:val="both"/>
        <w:rPr>
          <w:rFonts w:ascii="Times New Roman" w:hAnsi="Times New Roman" w:cs="Times New Roman"/>
          <w:i/>
          <w:lang w:val="en-GB"/>
        </w:rPr>
      </w:pPr>
      <w:r>
        <w:rPr>
          <w:rFonts w:ascii="Times New Roman" w:hAnsi="Times New Roman" w:cs="Times New Roman"/>
          <w:i/>
          <w:lang w:val="en-GB"/>
        </w:rPr>
        <w:t>Advisory board</w:t>
      </w:r>
    </w:p>
    <w:p w14:paraId="3B263D4E" w14:textId="5C65B004" w:rsidR="00057A54" w:rsidRPr="00C50554" w:rsidRDefault="00057A54" w:rsidP="00057A54">
      <w:pPr>
        <w:jc w:val="both"/>
        <w:rPr>
          <w:rFonts w:ascii="Times New Roman" w:hAnsi="Times New Roman" w:cs="Times New Roman"/>
          <w:lang w:val="en-GB"/>
        </w:rPr>
      </w:pPr>
      <w:r w:rsidRPr="00C50554">
        <w:rPr>
          <w:rFonts w:ascii="Times New Roman" w:hAnsi="Times New Roman" w:cs="Times New Roman"/>
          <w:lang w:val="en-GB"/>
        </w:rPr>
        <w:t xml:space="preserve">Our advisory board is comprised of external colleagues from academia and practice, representing the various programmes in our institute as well as the micro, </w:t>
      </w:r>
      <w:proofErr w:type="spellStart"/>
      <w:r w:rsidRPr="00C50554">
        <w:rPr>
          <w:rFonts w:ascii="Times New Roman" w:hAnsi="Times New Roman" w:cs="Times New Roman"/>
          <w:lang w:val="en-GB"/>
        </w:rPr>
        <w:t>meso</w:t>
      </w:r>
      <w:proofErr w:type="spellEnd"/>
      <w:r w:rsidRPr="00C50554">
        <w:rPr>
          <w:rFonts w:ascii="Times New Roman" w:hAnsi="Times New Roman" w:cs="Times New Roman"/>
          <w:lang w:val="en-GB"/>
        </w:rPr>
        <w:t xml:space="preserve"> and macro perspectives of our research. </w:t>
      </w:r>
      <w:r w:rsidR="00F348BE">
        <w:rPr>
          <w:rFonts w:ascii="Times New Roman" w:hAnsi="Times New Roman" w:cs="Times New Roman"/>
          <w:lang w:val="en-GB"/>
        </w:rPr>
        <w:t xml:space="preserve">They </w:t>
      </w:r>
      <w:r w:rsidRPr="00C50554">
        <w:rPr>
          <w:rFonts w:ascii="Times New Roman" w:hAnsi="Times New Roman" w:cs="Times New Roman"/>
        </w:rPr>
        <w:t xml:space="preserve">provide us with valuable guidance on the overall strategy of the research institute, including the viability of existing research programs or the need for new research programs. </w:t>
      </w:r>
      <w:r>
        <w:rPr>
          <w:rFonts w:ascii="Times New Roman" w:hAnsi="Times New Roman" w:cs="Times New Roman"/>
          <w:lang w:val="en-GB"/>
        </w:rPr>
        <w:t xml:space="preserve">Their strategic advice and scrutiny of our work provides an important mechanism to improve our work and incorporating relevant external stakeholders in meeting our ambitions. </w:t>
      </w:r>
      <w:r w:rsidR="00677113">
        <w:rPr>
          <w:rFonts w:ascii="Times New Roman" w:hAnsi="Times New Roman" w:cs="Times New Roman"/>
          <w:lang w:val="en-GB"/>
        </w:rPr>
        <w:t xml:space="preserve">We also aim to have </w:t>
      </w:r>
      <w:r w:rsidR="00677113" w:rsidRPr="00677113">
        <w:rPr>
          <w:rFonts w:ascii="Times New Roman" w:hAnsi="Times New Roman" w:cs="Times New Roman"/>
          <w:lang w:val="en-GB"/>
        </w:rPr>
        <w:t>ongoing communication throughout the year for more informal advice and collaboration</w:t>
      </w:r>
      <w:r w:rsidR="00677113">
        <w:rPr>
          <w:rFonts w:ascii="Times New Roman" w:hAnsi="Times New Roman" w:cs="Times New Roman"/>
          <w:lang w:val="en-GB"/>
        </w:rPr>
        <w:t xml:space="preserve">, where we’ll invite board members for </w:t>
      </w:r>
      <w:r w:rsidR="00677113" w:rsidRPr="00677113">
        <w:rPr>
          <w:rFonts w:ascii="Times New Roman" w:hAnsi="Times New Roman" w:cs="Times New Roman"/>
          <w:lang w:val="en-GB"/>
        </w:rPr>
        <w:t xml:space="preserve">research seminars and </w:t>
      </w:r>
      <w:r w:rsidR="00677113">
        <w:rPr>
          <w:rFonts w:ascii="Times New Roman" w:hAnsi="Times New Roman" w:cs="Times New Roman"/>
          <w:lang w:val="en-GB"/>
        </w:rPr>
        <w:t>our (</w:t>
      </w:r>
      <w:r w:rsidR="00677113" w:rsidRPr="00677113">
        <w:rPr>
          <w:rFonts w:ascii="Times New Roman" w:hAnsi="Times New Roman" w:cs="Times New Roman"/>
          <w:lang w:val="en-GB"/>
        </w:rPr>
        <w:t>online</w:t>
      </w:r>
      <w:r w:rsidR="00677113">
        <w:rPr>
          <w:rFonts w:ascii="Times New Roman" w:hAnsi="Times New Roman" w:cs="Times New Roman"/>
          <w:lang w:val="en-GB"/>
        </w:rPr>
        <w:t>)</w:t>
      </w:r>
      <w:r w:rsidR="00677113" w:rsidRPr="00677113">
        <w:rPr>
          <w:rFonts w:ascii="Times New Roman" w:hAnsi="Times New Roman" w:cs="Times New Roman"/>
          <w:lang w:val="en-GB"/>
        </w:rPr>
        <w:t xml:space="preserve"> conference.</w:t>
      </w:r>
      <w:r w:rsidR="00677113">
        <w:rPr>
          <w:rFonts w:ascii="Times New Roman" w:hAnsi="Times New Roman" w:cs="Times New Roman"/>
          <w:lang w:val="en-GB"/>
        </w:rPr>
        <w:t xml:space="preserve"> </w:t>
      </w:r>
      <w:r>
        <w:rPr>
          <w:rFonts w:ascii="Times New Roman" w:hAnsi="Times New Roman" w:cs="Times New Roman"/>
          <w:lang w:val="en-GB"/>
        </w:rPr>
        <w:t xml:space="preserve">An overview of our members can be found </w:t>
      </w:r>
      <w:r w:rsidR="00677113">
        <w:rPr>
          <w:rFonts w:ascii="Times New Roman" w:hAnsi="Times New Roman" w:cs="Times New Roman"/>
          <w:lang w:val="en-GB"/>
        </w:rPr>
        <w:t xml:space="preserve">in appendix 1 and </w:t>
      </w:r>
      <w:r>
        <w:rPr>
          <w:rFonts w:ascii="Times New Roman" w:hAnsi="Times New Roman" w:cs="Times New Roman"/>
          <w:lang w:val="en-GB"/>
        </w:rPr>
        <w:t xml:space="preserve">on: </w:t>
      </w:r>
      <w:hyperlink r:id="rId11" w:history="1">
        <w:r w:rsidRPr="00D31F08">
          <w:rPr>
            <w:rStyle w:val="Hyperlink"/>
            <w:rFonts w:ascii="Times New Roman" w:hAnsi="Times New Roman" w:cs="Times New Roman"/>
            <w:lang w:val="en-GB"/>
          </w:rPr>
          <w:t>https://learn.vu.nl/nl/Images/Advisory-Board_tcm273-950169.pdf</w:t>
        </w:r>
      </w:hyperlink>
      <w:r>
        <w:rPr>
          <w:rFonts w:ascii="Times New Roman" w:hAnsi="Times New Roman" w:cs="Times New Roman"/>
          <w:lang w:val="en-GB"/>
        </w:rPr>
        <w:t xml:space="preserve"> </w:t>
      </w:r>
    </w:p>
    <w:p w14:paraId="35042E9E" w14:textId="77777777" w:rsidR="00057A54" w:rsidRPr="00057A54" w:rsidRDefault="00057A54" w:rsidP="00E30018">
      <w:pPr>
        <w:jc w:val="both"/>
        <w:rPr>
          <w:rFonts w:ascii="Times New Roman" w:hAnsi="Times New Roman" w:cs="Times New Roman"/>
          <w:i/>
          <w:lang w:val="en-GB"/>
        </w:rPr>
      </w:pPr>
    </w:p>
    <w:p w14:paraId="62DB0F99" w14:textId="08DED673" w:rsidR="00E30018" w:rsidRPr="00C50554" w:rsidRDefault="00E30018" w:rsidP="00E30018">
      <w:pPr>
        <w:jc w:val="both"/>
        <w:rPr>
          <w:rFonts w:ascii="Times New Roman" w:hAnsi="Times New Roman" w:cs="Times New Roman"/>
          <w:lang w:val="en-GB"/>
        </w:rPr>
      </w:pPr>
      <w:r w:rsidRPr="00C50554">
        <w:rPr>
          <w:rFonts w:ascii="Times New Roman" w:hAnsi="Times New Roman" w:cs="Times New Roman"/>
          <w:i/>
          <w:lang w:val="en-GB"/>
        </w:rPr>
        <w:t>External</w:t>
      </w:r>
      <w:r w:rsidR="00D5436F">
        <w:rPr>
          <w:rFonts w:ascii="Times New Roman" w:hAnsi="Times New Roman" w:cs="Times New Roman"/>
          <w:i/>
          <w:lang w:val="en-GB"/>
        </w:rPr>
        <w:t xml:space="preserve"> review</w:t>
      </w:r>
    </w:p>
    <w:p w14:paraId="08F24E48" w14:textId="77777777" w:rsidR="00E30018" w:rsidRDefault="00E30018" w:rsidP="00E30018">
      <w:pPr>
        <w:jc w:val="both"/>
        <w:rPr>
          <w:rFonts w:ascii="Times New Roman" w:hAnsi="Times New Roman" w:cs="Times New Roman"/>
          <w:lang w:val="en-GB"/>
        </w:rPr>
      </w:pPr>
      <w:r w:rsidRPr="00C50554">
        <w:rPr>
          <w:rFonts w:ascii="Times New Roman" w:hAnsi="Times New Roman" w:cs="Times New Roman"/>
          <w:lang w:val="en-GB"/>
        </w:rPr>
        <w:t xml:space="preserve">All VU research institutes, including LEARN! are audited once every six years by an external committee, according to the SEP (Strategy Evaluation Protocol) of the Association of Dutch Universities (VSNU).  The next audit is scheduled for November 2021 with an internal preparatory self-evaluation to be completed by July 2021. The two standards underpinning the audit (and self-evaluation) are ‘research quality’ and ‘relevance to society’. The University’s Assessment Committee (UTC; </w:t>
      </w:r>
      <w:proofErr w:type="spellStart"/>
      <w:r w:rsidRPr="00C50554">
        <w:rPr>
          <w:rFonts w:ascii="Times New Roman" w:hAnsi="Times New Roman" w:cs="Times New Roman"/>
          <w:lang w:val="en-GB"/>
        </w:rPr>
        <w:t>Universitaire</w:t>
      </w:r>
      <w:proofErr w:type="spellEnd"/>
      <w:r w:rsidRPr="00C50554">
        <w:rPr>
          <w:rFonts w:ascii="Times New Roman" w:hAnsi="Times New Roman" w:cs="Times New Roman"/>
          <w:lang w:val="en-GB"/>
        </w:rPr>
        <w:t xml:space="preserve"> </w:t>
      </w:r>
      <w:proofErr w:type="spellStart"/>
      <w:r w:rsidRPr="00C50554">
        <w:rPr>
          <w:rFonts w:ascii="Times New Roman" w:hAnsi="Times New Roman" w:cs="Times New Roman"/>
          <w:lang w:val="en-GB"/>
        </w:rPr>
        <w:t>Toetsingscommissie</w:t>
      </w:r>
      <w:proofErr w:type="spellEnd"/>
      <w:r w:rsidRPr="00C50554">
        <w:rPr>
          <w:rFonts w:ascii="Times New Roman" w:hAnsi="Times New Roman" w:cs="Times New Roman"/>
          <w:lang w:val="en-GB"/>
        </w:rPr>
        <w:t xml:space="preserve">) will review the audit report and recommend a course of action for the institute to the University’s senior management team. </w:t>
      </w:r>
    </w:p>
    <w:p w14:paraId="5A7030F2" w14:textId="77777777" w:rsidR="00E30018" w:rsidRPr="00E30018" w:rsidRDefault="00E30018" w:rsidP="00E30018">
      <w:pPr>
        <w:rPr>
          <w:lang w:val="en-GB"/>
        </w:rPr>
      </w:pPr>
    </w:p>
    <w:p w14:paraId="692ED550" w14:textId="50CB821F" w:rsidR="00A85773" w:rsidRDefault="00A85773" w:rsidP="00A85773">
      <w:pPr>
        <w:pStyle w:val="Heading2"/>
        <w:rPr>
          <w:lang w:val="en-GB"/>
        </w:rPr>
      </w:pPr>
      <w:bookmarkStart w:id="13" w:name="_Toc57795342"/>
      <w:r>
        <w:rPr>
          <w:lang w:val="en-GB"/>
        </w:rPr>
        <w:lastRenderedPageBreak/>
        <w:t xml:space="preserve">2.6 </w:t>
      </w:r>
      <w:r w:rsidRPr="00A85773">
        <w:rPr>
          <w:lang w:val="en-GB"/>
        </w:rPr>
        <w:t>Collaboration with LEARN! Academy</w:t>
      </w:r>
      <w:bookmarkEnd w:id="13"/>
    </w:p>
    <w:p w14:paraId="31E995A1" w14:textId="3DAED91E" w:rsidR="00962643" w:rsidRPr="0071392F" w:rsidRDefault="00962643" w:rsidP="00E87213">
      <w:pPr>
        <w:spacing w:line="276" w:lineRule="auto"/>
        <w:jc w:val="both"/>
        <w:rPr>
          <w:rFonts w:ascii="Times New Roman" w:hAnsi="Times New Roman" w:cs="Times New Roman"/>
        </w:rPr>
      </w:pPr>
      <w:r w:rsidRPr="0071392F">
        <w:rPr>
          <w:rFonts w:ascii="Times New Roman" w:hAnsi="Times New Roman" w:cs="Times New Roman"/>
        </w:rPr>
        <w:t xml:space="preserve">A natural partner for LEARN! Research Institute is LEARN! Academy. </w:t>
      </w:r>
      <w:r w:rsidR="00970C1A" w:rsidRPr="0071392F">
        <w:rPr>
          <w:rFonts w:ascii="Times New Roman" w:hAnsi="Times New Roman" w:cs="Times New Roman"/>
        </w:rPr>
        <w:t xml:space="preserve">LEARN! Academy is part of the Faculty of </w:t>
      </w:r>
      <w:proofErr w:type="spellStart"/>
      <w:r w:rsidR="00970C1A" w:rsidRPr="0071392F">
        <w:rPr>
          <w:rFonts w:ascii="Times New Roman" w:hAnsi="Times New Roman" w:cs="Times New Roman"/>
        </w:rPr>
        <w:t>Behavioural</w:t>
      </w:r>
      <w:proofErr w:type="spellEnd"/>
      <w:r w:rsidR="00970C1A" w:rsidRPr="0071392F">
        <w:rPr>
          <w:rFonts w:ascii="Times New Roman" w:hAnsi="Times New Roman" w:cs="Times New Roman"/>
        </w:rPr>
        <w:t xml:space="preserve"> and Movement Sciences – the host faculty of LEARN! research institute and offers professional development and training of teachers in higher education (BKO, SKO and LOL qualifications), including on various aspects of teaching in, and quality assurance of higher education. </w:t>
      </w:r>
      <w:r w:rsidRPr="0071392F">
        <w:rPr>
          <w:rFonts w:ascii="Times New Roman" w:hAnsi="Times New Roman" w:cs="Times New Roman"/>
        </w:rPr>
        <w:t>LEARN! Academy is a company with a strong position within and outside the VU, which sets the agenda, creates and connects and thus fulfills a bridging function between educational research and practice and thus forms a source of inspiration for education professionals working in higher education in and around Amsterdam.</w:t>
      </w:r>
    </w:p>
    <w:p w14:paraId="3E766BF4" w14:textId="70AAE1B6" w:rsidR="00962643" w:rsidRPr="0071392F" w:rsidRDefault="00962643" w:rsidP="00E87213">
      <w:pPr>
        <w:spacing w:line="276" w:lineRule="auto"/>
        <w:jc w:val="both"/>
        <w:rPr>
          <w:rFonts w:ascii="Times New Roman" w:hAnsi="Times New Roman" w:cs="Times New Roman"/>
        </w:rPr>
      </w:pPr>
      <w:r w:rsidRPr="0071392F">
        <w:rPr>
          <w:rFonts w:ascii="Times New Roman" w:hAnsi="Times New Roman" w:cs="Times New Roman"/>
        </w:rPr>
        <w:t>LEARN! Academy (L! A) employs approximately twenty trainers / advisers. The transition that is visible in higher education, due to social and technological developments, means that this team is once again examining issues such as: What is good education? What is good teaching? This requires an innovative range of professionalism for teachers. An important question in the design of this offer is how the learning of professionals can be optimally stimulated.</w:t>
      </w:r>
    </w:p>
    <w:p w14:paraId="1DB99184" w14:textId="5AD90FA0" w:rsidR="00962643" w:rsidRPr="0071392F" w:rsidRDefault="00962643" w:rsidP="00E87213">
      <w:pPr>
        <w:spacing w:line="276" w:lineRule="auto"/>
        <w:jc w:val="both"/>
        <w:rPr>
          <w:rFonts w:ascii="Times New Roman" w:hAnsi="Times New Roman" w:cs="Times New Roman"/>
        </w:rPr>
      </w:pPr>
      <w:r w:rsidRPr="0071392F">
        <w:rPr>
          <w:rFonts w:ascii="Times New Roman" w:hAnsi="Times New Roman" w:cs="Times New Roman"/>
        </w:rPr>
        <w:t xml:space="preserve">Based on the common interest to contribute to learning and development in Higher Education, </w:t>
      </w:r>
      <w:r w:rsidR="00970C1A" w:rsidRPr="0071392F">
        <w:rPr>
          <w:rFonts w:ascii="Times New Roman" w:hAnsi="Times New Roman" w:cs="Times New Roman"/>
        </w:rPr>
        <w:t xml:space="preserve">LEARN! research institute and LEARN! Academy aim to </w:t>
      </w:r>
      <w:r w:rsidRPr="0071392F">
        <w:rPr>
          <w:rFonts w:ascii="Times New Roman" w:hAnsi="Times New Roman" w:cs="Times New Roman"/>
        </w:rPr>
        <w:t xml:space="preserve">collaborate on 1) the joint development and research of evidence-based principles for learning by professionals, 2) the further development of </w:t>
      </w:r>
      <w:r w:rsidR="00970C1A" w:rsidRPr="0071392F">
        <w:rPr>
          <w:rFonts w:ascii="Times New Roman" w:hAnsi="Times New Roman" w:cs="Times New Roman"/>
        </w:rPr>
        <w:t xml:space="preserve">research capacity within </w:t>
      </w:r>
      <w:r w:rsidRPr="0071392F">
        <w:rPr>
          <w:rFonts w:ascii="Times New Roman" w:hAnsi="Times New Roman" w:cs="Times New Roman"/>
        </w:rPr>
        <w:t xml:space="preserve">LEARN! Academy and 3) the possibilities for </w:t>
      </w:r>
      <w:proofErr w:type="spellStart"/>
      <w:r w:rsidRPr="0071392F">
        <w:rPr>
          <w:rFonts w:ascii="Times New Roman" w:hAnsi="Times New Roman" w:cs="Times New Roman"/>
        </w:rPr>
        <w:t>valorisation</w:t>
      </w:r>
      <w:proofErr w:type="spellEnd"/>
      <w:r w:rsidRPr="0071392F">
        <w:rPr>
          <w:rFonts w:ascii="Times New Roman" w:hAnsi="Times New Roman" w:cs="Times New Roman"/>
        </w:rPr>
        <w:t xml:space="preserve"> of research on the theme of learning and development in higher education</w:t>
      </w:r>
      <w:r w:rsidR="00970C1A" w:rsidRPr="0071392F">
        <w:rPr>
          <w:rFonts w:ascii="Times New Roman" w:hAnsi="Times New Roman" w:cs="Times New Roman"/>
        </w:rPr>
        <w:t xml:space="preserve"> through the workshops, external networks and activities of LEARN! Academy</w:t>
      </w:r>
      <w:r w:rsidRPr="0071392F">
        <w:rPr>
          <w:rFonts w:ascii="Times New Roman" w:hAnsi="Times New Roman" w:cs="Times New Roman"/>
        </w:rPr>
        <w:t>.</w:t>
      </w:r>
    </w:p>
    <w:p w14:paraId="2A4BBE7F" w14:textId="77777777" w:rsidR="00962643" w:rsidRPr="0071392F" w:rsidRDefault="00962643" w:rsidP="00962643">
      <w:pPr>
        <w:rPr>
          <w:rFonts w:ascii="Times New Roman" w:hAnsi="Times New Roman" w:cs="Times New Roman"/>
        </w:rPr>
      </w:pPr>
    </w:p>
    <w:p w14:paraId="44BA4709" w14:textId="6BB37BBC" w:rsidR="00A85773" w:rsidRDefault="00A85773" w:rsidP="00A85773">
      <w:pPr>
        <w:pStyle w:val="Heading2"/>
        <w:rPr>
          <w:lang w:val="en-GB"/>
        </w:rPr>
      </w:pPr>
      <w:bookmarkStart w:id="14" w:name="_Toc57795343"/>
      <w:r>
        <w:rPr>
          <w:lang w:val="en-GB"/>
        </w:rPr>
        <w:t xml:space="preserve">2.7 </w:t>
      </w:r>
      <w:r w:rsidRPr="00A85773">
        <w:rPr>
          <w:lang w:val="en-GB"/>
        </w:rPr>
        <w:t>External engagement</w:t>
      </w:r>
      <w:r w:rsidR="003D2D0D">
        <w:rPr>
          <w:lang w:val="en-GB"/>
        </w:rPr>
        <w:t xml:space="preserve"> and open science: locally, nationally and internationally</w:t>
      </w:r>
      <w:bookmarkEnd w:id="14"/>
    </w:p>
    <w:p w14:paraId="3CAC4043" w14:textId="7F6AB123" w:rsidR="003D2D0D" w:rsidRDefault="006A1854" w:rsidP="00F348BE">
      <w:pPr>
        <w:pBdr>
          <w:top w:val="nil"/>
          <w:left w:val="nil"/>
          <w:bottom w:val="nil"/>
          <w:right w:val="nil"/>
          <w:between w:val="nil"/>
        </w:pBdr>
        <w:jc w:val="both"/>
        <w:rPr>
          <w:rFonts w:ascii="Times New Roman" w:hAnsi="Times New Roman" w:cs="Times New Roman"/>
          <w:color w:val="000000"/>
          <w:lang w:val="en-GB"/>
        </w:rPr>
      </w:pPr>
      <w:r w:rsidRPr="00C50554">
        <w:rPr>
          <w:rFonts w:ascii="Times New Roman" w:hAnsi="Times New Roman" w:cs="Times New Roman"/>
          <w:color w:val="000000"/>
          <w:lang w:val="en-GB"/>
        </w:rPr>
        <w:t xml:space="preserve">Engagement with </w:t>
      </w:r>
      <w:r w:rsidR="003D2D0D">
        <w:rPr>
          <w:rFonts w:ascii="Times New Roman" w:hAnsi="Times New Roman" w:cs="Times New Roman"/>
          <w:color w:val="000000"/>
          <w:lang w:val="en-GB"/>
        </w:rPr>
        <w:t>local, national and international</w:t>
      </w:r>
      <w:r w:rsidRPr="00C50554">
        <w:rPr>
          <w:rFonts w:ascii="Times New Roman" w:hAnsi="Times New Roman" w:cs="Times New Roman"/>
          <w:color w:val="000000"/>
          <w:lang w:val="en-GB"/>
        </w:rPr>
        <w:t xml:space="preserve"> stakeholders and the academic community in doing our research </w:t>
      </w:r>
      <w:r>
        <w:rPr>
          <w:rFonts w:ascii="Times New Roman" w:hAnsi="Times New Roman" w:cs="Times New Roman"/>
          <w:color w:val="000000"/>
          <w:lang w:val="en-GB"/>
        </w:rPr>
        <w:t xml:space="preserve">(‘Open Science’) </w:t>
      </w:r>
      <w:r w:rsidR="00F348BE">
        <w:rPr>
          <w:rFonts w:ascii="Times New Roman" w:hAnsi="Times New Roman" w:cs="Times New Roman"/>
          <w:color w:val="000000"/>
          <w:lang w:val="en-GB"/>
        </w:rPr>
        <w:t>is</w:t>
      </w:r>
      <w:r w:rsidRPr="00C50554">
        <w:rPr>
          <w:rFonts w:ascii="Times New Roman" w:hAnsi="Times New Roman" w:cs="Times New Roman"/>
          <w:color w:val="000000"/>
          <w:lang w:val="en-GB"/>
        </w:rPr>
        <w:t xml:space="preserve"> at the heart of who we are. Our commitment lies in generating new knowledge to further our academic discipline and equally to contribute to improving the learning and development of society (local, national and international) and the stakeholders of our research. We will be permeable to, and interactive with, the public and all those that support us by working in partnerships with our stakeholders, as well as through our external engagement both offline ( open access events, research seminars) and online (blogs, newsletters and our website). Through our continuous interaction with our stakeholders we aim to add value to the development of the communities we work with, as well as enrich us with their questions and insights and thereby improving the quality of our work. </w:t>
      </w:r>
      <w:r w:rsidR="002A53A6">
        <w:rPr>
          <w:rFonts w:ascii="Times New Roman" w:hAnsi="Times New Roman" w:cs="Times New Roman"/>
          <w:color w:val="000000"/>
          <w:lang w:val="en-GB"/>
        </w:rPr>
        <w:t xml:space="preserve">We work with relevant stakeholders in all of our research projects, while actively communicating the outcomes of our work to them through our newsletters, YouTube channel and LinkedIn site. </w:t>
      </w:r>
      <w:r w:rsidR="003D2D0D">
        <w:rPr>
          <w:rFonts w:ascii="Times New Roman" w:hAnsi="Times New Roman" w:cs="Times New Roman"/>
          <w:color w:val="000000"/>
          <w:lang w:val="en-GB"/>
        </w:rPr>
        <w:t>Our main stakeholders are included in table 1 below.</w:t>
      </w:r>
    </w:p>
    <w:p w14:paraId="4065AFEB" w14:textId="77777777" w:rsidR="00057A54" w:rsidRDefault="00057A54" w:rsidP="002A53A6">
      <w:pPr>
        <w:rPr>
          <w:rFonts w:ascii="Times New Roman" w:hAnsi="Times New Roman" w:cs="Times New Roman"/>
          <w:color w:val="000000"/>
          <w:lang w:val="en-GB"/>
        </w:rPr>
      </w:pPr>
    </w:p>
    <w:p w14:paraId="3DFFC5E4" w14:textId="569DFB66" w:rsidR="00F95EAB" w:rsidRPr="00F95EAB" w:rsidRDefault="003D2D0D" w:rsidP="002A53A6">
      <w:pPr>
        <w:rPr>
          <w:rFonts w:ascii="Times New Roman" w:hAnsi="Times New Roman" w:cs="Times New Roman"/>
          <w:i/>
          <w:color w:val="000000"/>
          <w:lang w:val="en-GB"/>
        </w:rPr>
      </w:pPr>
      <w:r>
        <w:rPr>
          <w:rFonts w:ascii="Times New Roman" w:hAnsi="Times New Roman" w:cs="Times New Roman"/>
          <w:i/>
          <w:color w:val="000000"/>
          <w:lang w:val="en-GB"/>
        </w:rPr>
        <w:t>Co-creation of research</w:t>
      </w:r>
    </w:p>
    <w:p w14:paraId="70B7EAF5" w14:textId="67C29F22" w:rsidR="002A53A6" w:rsidRPr="00F348BE" w:rsidRDefault="002A53A6" w:rsidP="00F348BE">
      <w:pPr>
        <w:jc w:val="both"/>
        <w:rPr>
          <w:rFonts w:ascii="Times New Roman" w:hAnsi="Times New Roman" w:cs="Times New Roman"/>
          <w:color w:val="000000"/>
          <w:lang w:val="en-GB"/>
        </w:rPr>
      </w:pPr>
      <w:r>
        <w:rPr>
          <w:rFonts w:ascii="Times New Roman" w:hAnsi="Times New Roman" w:cs="Times New Roman"/>
          <w:color w:val="000000"/>
          <w:lang w:val="en-GB"/>
        </w:rPr>
        <w:t xml:space="preserve">External engagement of societal stakeholders requires a reciprocal relation where partners are part of our research process from the start, and not just positioned as outlets for dissemination at the end stage of research. </w:t>
      </w:r>
      <w:r>
        <w:rPr>
          <w:rFonts w:ascii="Times New Roman" w:hAnsi="Times New Roman" w:cs="Times New Roman"/>
          <w:lang w:val="en-GB"/>
        </w:rPr>
        <w:t xml:space="preserve">An example of </w:t>
      </w:r>
      <w:r w:rsidR="005A224D">
        <w:rPr>
          <w:rFonts w:ascii="Times New Roman" w:hAnsi="Times New Roman" w:cs="Times New Roman"/>
          <w:lang w:val="en-GB"/>
        </w:rPr>
        <w:t>our external engagement</w:t>
      </w:r>
      <w:r w:rsidRPr="00C50554">
        <w:rPr>
          <w:rFonts w:ascii="Times New Roman" w:hAnsi="Times New Roman" w:cs="Times New Roman"/>
          <w:lang w:val="en-GB"/>
        </w:rPr>
        <w:t xml:space="preserve"> </w:t>
      </w:r>
      <w:r w:rsidR="005A224D">
        <w:rPr>
          <w:rFonts w:ascii="Times New Roman" w:hAnsi="Times New Roman" w:cs="Times New Roman"/>
          <w:lang w:val="en-GB"/>
        </w:rPr>
        <w:t xml:space="preserve">with practitioners </w:t>
      </w:r>
      <w:r>
        <w:rPr>
          <w:rFonts w:ascii="Times New Roman" w:hAnsi="Times New Roman" w:cs="Times New Roman"/>
          <w:lang w:val="en-GB"/>
        </w:rPr>
        <w:t xml:space="preserve">was our </w:t>
      </w:r>
      <w:r w:rsidRPr="00C50554">
        <w:rPr>
          <w:rFonts w:ascii="Times New Roman" w:hAnsi="Times New Roman" w:cs="Times New Roman"/>
          <w:lang w:val="en-GB"/>
        </w:rPr>
        <w:t xml:space="preserve">rapid response </w:t>
      </w:r>
      <w:r>
        <w:rPr>
          <w:rFonts w:ascii="Times New Roman" w:hAnsi="Times New Roman" w:cs="Times New Roman"/>
          <w:lang w:val="en-GB"/>
        </w:rPr>
        <w:t>net</w:t>
      </w:r>
      <w:r w:rsidRPr="00C50554">
        <w:rPr>
          <w:rFonts w:ascii="Times New Roman" w:hAnsi="Times New Roman" w:cs="Times New Roman"/>
          <w:lang w:val="en-GB"/>
        </w:rPr>
        <w:t xml:space="preserve">work </w:t>
      </w:r>
      <w:r>
        <w:rPr>
          <w:rFonts w:ascii="Times New Roman" w:hAnsi="Times New Roman" w:cs="Times New Roman"/>
          <w:lang w:val="en-GB"/>
        </w:rPr>
        <w:t xml:space="preserve">of school leaders and policy-makers at the start of the pandemic to collaboratively develop new knowledge on the consequences of school closures, </w:t>
      </w:r>
      <w:r w:rsidRPr="00C50554">
        <w:rPr>
          <w:rFonts w:ascii="Times New Roman" w:hAnsi="Times New Roman" w:cs="Times New Roman"/>
          <w:lang w:val="en-GB"/>
        </w:rPr>
        <w:t xml:space="preserve">and </w:t>
      </w:r>
      <w:r>
        <w:rPr>
          <w:rFonts w:ascii="Times New Roman" w:hAnsi="Times New Roman" w:cs="Times New Roman"/>
          <w:lang w:val="en-GB"/>
        </w:rPr>
        <w:t xml:space="preserve">a </w:t>
      </w:r>
      <w:r w:rsidRPr="00C50554">
        <w:rPr>
          <w:rFonts w:ascii="Times New Roman" w:hAnsi="Times New Roman" w:cs="Times New Roman"/>
          <w:lang w:val="en-GB"/>
        </w:rPr>
        <w:t xml:space="preserve">subsequent </w:t>
      </w:r>
      <w:r>
        <w:rPr>
          <w:rFonts w:ascii="Times New Roman" w:hAnsi="Times New Roman" w:cs="Times New Roman"/>
          <w:lang w:val="en-GB"/>
        </w:rPr>
        <w:t xml:space="preserve">large-scale programme of work to study the effectiveness of catch-up programmes in primary and secondary education for </w:t>
      </w:r>
      <w:r w:rsidRPr="00C50554">
        <w:rPr>
          <w:rFonts w:ascii="Times New Roman" w:hAnsi="Times New Roman" w:cs="Times New Roman"/>
          <w:lang w:val="en-GB"/>
        </w:rPr>
        <w:t>the Dutch research council and the Ministry of Education</w:t>
      </w:r>
      <w:r>
        <w:rPr>
          <w:rFonts w:ascii="Times New Roman" w:hAnsi="Times New Roman" w:cs="Times New Roman"/>
          <w:lang w:val="en-GB"/>
        </w:rPr>
        <w:t xml:space="preserve">. </w:t>
      </w:r>
    </w:p>
    <w:p w14:paraId="050EA1AB" w14:textId="2D1FC5CD" w:rsidR="003D020D" w:rsidRDefault="005A224D" w:rsidP="00F348BE">
      <w:pPr>
        <w:spacing w:after="0" w:line="24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A second example involved </w:t>
      </w:r>
      <w:r w:rsidR="002A53A6">
        <w:rPr>
          <w:rFonts w:ascii="Times New Roman" w:hAnsi="Times New Roman" w:cs="Times New Roman"/>
          <w:color w:val="000000"/>
          <w:lang w:val="en-GB"/>
        </w:rPr>
        <w:t>the research labs we organized in collaboration with ICSEI (the International Conference for School Effectiveness and Improvement) and Policy Scotland</w:t>
      </w:r>
      <w:r w:rsidR="002A53A6">
        <w:rPr>
          <w:rStyle w:val="FootnoteReference"/>
          <w:rFonts w:ascii="Times New Roman" w:hAnsi="Times New Roman" w:cs="Times New Roman"/>
          <w:color w:val="000000"/>
          <w:lang w:val="en-GB"/>
        </w:rPr>
        <w:footnoteReference w:id="1"/>
      </w:r>
      <w:r w:rsidR="002A53A6">
        <w:rPr>
          <w:rFonts w:ascii="Times New Roman" w:hAnsi="Times New Roman" w:cs="Times New Roman"/>
          <w:color w:val="000000"/>
          <w:lang w:val="en-GB"/>
        </w:rPr>
        <w:t>.</w:t>
      </w:r>
      <w:r>
        <w:rPr>
          <w:rFonts w:ascii="Times New Roman" w:hAnsi="Times New Roman" w:cs="Times New Roman"/>
          <w:color w:val="000000"/>
          <w:lang w:val="en-GB"/>
        </w:rPr>
        <w:t xml:space="preserve"> These included </w:t>
      </w:r>
      <w:r w:rsidR="002A53A6">
        <w:rPr>
          <w:rFonts w:ascii="Times New Roman" w:hAnsi="Times New Roman" w:cs="Times New Roman"/>
          <w:color w:val="000000"/>
          <w:lang w:val="en-GB"/>
        </w:rPr>
        <w:t xml:space="preserve">researchers and </w:t>
      </w:r>
      <w:r w:rsidR="002A53A6">
        <w:rPr>
          <w:rFonts w:ascii="Times New Roman" w:hAnsi="Times New Roman" w:cs="Times New Roman"/>
          <w:color w:val="000000"/>
          <w:lang w:val="en-GB"/>
        </w:rPr>
        <w:lastRenderedPageBreak/>
        <w:t>practitioners from a wide range of countries and backgrounds to study and discuss the consequences of COVID-19 on various aspects of learning and development. One of the labs for example included delegates from Inspectorates of Education and academics to discuss the consequences of the pandemic for the purpose, priorities and processes of school inspections</w:t>
      </w:r>
      <w:r w:rsidR="002A53A6">
        <w:rPr>
          <w:rStyle w:val="FootnoteReference"/>
          <w:rFonts w:ascii="Times New Roman" w:hAnsi="Times New Roman" w:cs="Times New Roman"/>
          <w:color w:val="000000"/>
          <w:lang w:val="en-GB"/>
        </w:rPr>
        <w:footnoteReference w:id="2"/>
      </w:r>
      <w:r w:rsidR="002A53A6">
        <w:rPr>
          <w:rFonts w:ascii="Times New Roman" w:hAnsi="Times New Roman" w:cs="Times New Roman"/>
          <w:color w:val="000000"/>
          <w:lang w:val="en-GB"/>
        </w:rPr>
        <w:t>, while a second lab concentrated on the teaching profession and how teachers across a number of countries responded to school closures and the conditions that supported an agile response.</w:t>
      </w:r>
      <w:r w:rsidR="00E65CD2">
        <w:rPr>
          <w:rFonts w:ascii="Times New Roman" w:hAnsi="Times New Roman" w:cs="Times New Roman"/>
          <w:color w:val="000000"/>
          <w:lang w:val="en-GB"/>
        </w:rPr>
        <w:t xml:space="preserve"> </w:t>
      </w:r>
      <w:r w:rsidR="00F348BE">
        <w:rPr>
          <w:rFonts w:ascii="Times New Roman" w:hAnsi="Times New Roman" w:cs="Times New Roman"/>
          <w:color w:val="000000"/>
          <w:lang w:val="en-GB"/>
        </w:rPr>
        <w:t>We aim to build on these examples when developing and implementing new research.</w:t>
      </w:r>
    </w:p>
    <w:p w14:paraId="1560FDF4" w14:textId="77777777" w:rsidR="00C160AE" w:rsidRDefault="00C160AE" w:rsidP="003D020D">
      <w:pPr>
        <w:spacing w:after="0" w:line="240" w:lineRule="auto"/>
        <w:jc w:val="both"/>
        <w:rPr>
          <w:rFonts w:ascii="Times New Roman" w:hAnsi="Times New Roman" w:cs="Times New Roman"/>
          <w:color w:val="000000"/>
          <w:lang w:val="en-GB"/>
        </w:rPr>
      </w:pPr>
    </w:p>
    <w:p w14:paraId="59E05EB7" w14:textId="2E80BD7F" w:rsidR="00C160AE" w:rsidRPr="003D020D" w:rsidRDefault="006E1F9F" w:rsidP="005028A0">
      <w:pPr>
        <w:spacing w:after="0"/>
        <w:jc w:val="both"/>
        <w:rPr>
          <w:rFonts w:ascii="Times New Roman" w:hAnsi="Times New Roman" w:cs="Times New Roman"/>
          <w:color w:val="000000"/>
          <w:lang w:val="en-GB"/>
        </w:rPr>
      </w:pPr>
      <w:r>
        <w:rPr>
          <w:rFonts w:ascii="Times New Roman" w:hAnsi="Times New Roman" w:cs="Times New Roman"/>
          <w:color w:val="000000"/>
          <w:lang w:val="en-GB"/>
        </w:rPr>
        <w:t>To further our strategy of co-creation and stakeholder engagement we will</w:t>
      </w:r>
      <w:r w:rsidR="00F348BE">
        <w:rPr>
          <w:rFonts w:ascii="Times New Roman" w:hAnsi="Times New Roman" w:cs="Times New Roman"/>
          <w:color w:val="000000"/>
          <w:lang w:val="en-GB"/>
        </w:rPr>
        <w:t xml:space="preserve"> also</w:t>
      </w:r>
      <w:r>
        <w:rPr>
          <w:rFonts w:ascii="Times New Roman" w:hAnsi="Times New Roman" w:cs="Times New Roman"/>
          <w:color w:val="000000"/>
          <w:lang w:val="en-GB"/>
        </w:rPr>
        <w:t xml:space="preserve"> intensify our collaboration with our colleagues at the Athena Institute (</w:t>
      </w:r>
      <w:r w:rsidR="00C160AE">
        <w:rPr>
          <w:rFonts w:ascii="Times New Roman" w:hAnsi="Times New Roman" w:cs="Times New Roman"/>
          <w:color w:val="000000"/>
          <w:lang w:val="en-GB"/>
        </w:rPr>
        <w:t xml:space="preserve"> (Faculty of Science, VU)</w:t>
      </w:r>
      <w:r>
        <w:rPr>
          <w:rFonts w:ascii="Times New Roman" w:hAnsi="Times New Roman" w:cs="Times New Roman"/>
          <w:color w:val="000000"/>
          <w:lang w:val="en-GB"/>
        </w:rPr>
        <w:t xml:space="preserve">. Their mission is to develop </w:t>
      </w:r>
      <w:r w:rsidRPr="006E1F9F">
        <w:rPr>
          <w:rFonts w:ascii="Times New Roman" w:hAnsi="Times New Roman" w:cs="Times New Roman"/>
          <w:color w:val="000000"/>
          <w:lang w:val="en-GB"/>
        </w:rPr>
        <w:t>methodologies (principles and heuristics) that can guide inclusive multi-stakeholder innovation processes</w:t>
      </w:r>
      <w:r>
        <w:rPr>
          <w:rFonts w:ascii="Times New Roman" w:hAnsi="Times New Roman" w:cs="Times New Roman"/>
          <w:color w:val="000000"/>
          <w:lang w:val="en-GB"/>
        </w:rPr>
        <w:t xml:space="preserve">, as well as </w:t>
      </w:r>
      <w:r w:rsidRPr="006E1F9F">
        <w:rPr>
          <w:rFonts w:ascii="Times New Roman" w:hAnsi="Times New Roman" w:cs="Times New Roman"/>
          <w:color w:val="000000"/>
          <w:lang w:val="en-GB"/>
        </w:rPr>
        <w:t>strategies that can sustain and upscale such processes</w:t>
      </w:r>
      <w:r>
        <w:rPr>
          <w:rFonts w:ascii="Times New Roman" w:hAnsi="Times New Roman" w:cs="Times New Roman"/>
          <w:color w:val="000000"/>
          <w:lang w:val="en-GB"/>
        </w:rPr>
        <w:t xml:space="preserve">, </w:t>
      </w:r>
      <w:r w:rsidRPr="006E1F9F">
        <w:rPr>
          <w:rFonts w:ascii="Times New Roman" w:hAnsi="Times New Roman" w:cs="Times New Roman"/>
          <w:color w:val="000000"/>
          <w:lang w:val="en-GB"/>
        </w:rPr>
        <w:t>methodologies to monitor and evaluate such innovation processes</w:t>
      </w:r>
      <w:r>
        <w:rPr>
          <w:rFonts w:ascii="Times New Roman" w:hAnsi="Times New Roman" w:cs="Times New Roman"/>
          <w:color w:val="000000"/>
          <w:lang w:val="en-GB"/>
        </w:rPr>
        <w:t xml:space="preserve"> and develop programmes to </w:t>
      </w:r>
      <w:r w:rsidRPr="006E1F9F">
        <w:rPr>
          <w:rFonts w:ascii="Times New Roman" w:hAnsi="Times New Roman" w:cs="Times New Roman"/>
          <w:color w:val="000000"/>
          <w:lang w:val="en-GB"/>
        </w:rPr>
        <w:t>train students and professionals in these methodologies.</w:t>
      </w:r>
      <w:r>
        <w:rPr>
          <w:rFonts w:ascii="Times New Roman" w:hAnsi="Times New Roman" w:cs="Times New Roman"/>
          <w:color w:val="000000"/>
          <w:lang w:val="en-GB"/>
        </w:rPr>
        <w:t xml:space="preserve"> Our collaboration has already resulted in joint publication and use of methodologies to involve stakeholders, such as in the use of the ‘</w:t>
      </w:r>
      <w:r w:rsidRPr="006E1F9F">
        <w:rPr>
          <w:rFonts w:ascii="Times New Roman" w:hAnsi="Times New Roman" w:cs="Times New Roman"/>
          <w:color w:val="000000"/>
          <w:lang w:val="en-GB"/>
        </w:rPr>
        <w:t>responsible innovation approach</w:t>
      </w:r>
      <w:r>
        <w:rPr>
          <w:rFonts w:ascii="Times New Roman" w:hAnsi="Times New Roman" w:cs="Times New Roman"/>
          <w:color w:val="000000"/>
          <w:lang w:val="en-GB"/>
        </w:rPr>
        <w:t>’</w:t>
      </w:r>
      <w:r w:rsidRPr="006E1F9F">
        <w:rPr>
          <w:rFonts w:ascii="Times New Roman" w:hAnsi="Times New Roman" w:cs="Times New Roman"/>
          <w:color w:val="000000"/>
          <w:lang w:val="en-GB"/>
        </w:rPr>
        <w:t xml:space="preserve">, to deal with </w:t>
      </w:r>
      <w:r>
        <w:rPr>
          <w:rFonts w:ascii="Times New Roman" w:hAnsi="Times New Roman" w:cs="Times New Roman"/>
          <w:color w:val="000000"/>
          <w:lang w:val="en-GB"/>
        </w:rPr>
        <w:t xml:space="preserve">moral issues in studying the use of </w:t>
      </w:r>
      <w:r w:rsidRPr="006E1F9F">
        <w:rPr>
          <w:rFonts w:ascii="Times New Roman" w:hAnsi="Times New Roman" w:cs="Times New Roman"/>
          <w:color w:val="000000"/>
          <w:lang w:val="en-GB"/>
        </w:rPr>
        <w:t>Transcranial Electrical Stimulation</w:t>
      </w:r>
      <w:r>
        <w:rPr>
          <w:rFonts w:ascii="Times New Roman" w:hAnsi="Times New Roman" w:cs="Times New Roman"/>
          <w:color w:val="000000"/>
          <w:lang w:val="en-GB"/>
        </w:rPr>
        <w:t xml:space="preserve"> to enhance educational performance. </w:t>
      </w:r>
      <w:r w:rsidR="00F3704A">
        <w:rPr>
          <w:rFonts w:ascii="Times New Roman" w:hAnsi="Times New Roman" w:cs="Times New Roman"/>
          <w:color w:val="000000"/>
          <w:lang w:val="en-GB"/>
        </w:rPr>
        <w:t xml:space="preserve">The approach was developed to </w:t>
      </w:r>
      <w:r w:rsidR="00F3704A" w:rsidRPr="00F3704A">
        <w:rPr>
          <w:rFonts w:ascii="Times New Roman" w:hAnsi="Times New Roman" w:cs="Times New Roman"/>
          <w:color w:val="000000"/>
          <w:lang w:val="en-GB"/>
        </w:rPr>
        <w:t>be reflexive and responsive to stakeholders</w:t>
      </w:r>
      <w:r w:rsidR="00F3704A">
        <w:rPr>
          <w:rFonts w:ascii="Times New Roman" w:hAnsi="Times New Roman" w:cs="Times New Roman"/>
          <w:color w:val="000000"/>
          <w:lang w:val="en-GB"/>
        </w:rPr>
        <w:t>’</w:t>
      </w:r>
      <w:r w:rsidR="00F3704A" w:rsidRPr="00F3704A">
        <w:rPr>
          <w:rFonts w:ascii="Times New Roman" w:hAnsi="Times New Roman" w:cs="Times New Roman"/>
          <w:color w:val="000000"/>
          <w:lang w:val="en-GB"/>
        </w:rPr>
        <w:t xml:space="preserve"> needs and values</w:t>
      </w:r>
      <w:r w:rsidR="00F3704A">
        <w:rPr>
          <w:rFonts w:ascii="Times New Roman" w:hAnsi="Times New Roman" w:cs="Times New Roman"/>
          <w:color w:val="000000"/>
          <w:lang w:val="en-GB"/>
        </w:rPr>
        <w:t xml:space="preserve"> and is an example of </w:t>
      </w:r>
      <w:r w:rsidR="0058373E">
        <w:rPr>
          <w:rFonts w:ascii="Times New Roman" w:hAnsi="Times New Roman" w:cs="Times New Roman"/>
          <w:color w:val="000000"/>
          <w:lang w:val="en-GB"/>
        </w:rPr>
        <w:t>how we aim to use state of the art methods for stakeholder engagement.</w:t>
      </w:r>
    </w:p>
    <w:p w14:paraId="22634D02" w14:textId="789692D9" w:rsidR="002A53A6" w:rsidRPr="003D020D" w:rsidRDefault="002A53A6" w:rsidP="00276100">
      <w:pPr>
        <w:rPr>
          <w:rFonts w:ascii="Times New Roman" w:hAnsi="Times New Roman" w:cs="Times New Roman"/>
        </w:rPr>
      </w:pPr>
    </w:p>
    <w:p w14:paraId="6249F715" w14:textId="435CCC08" w:rsidR="00F95EAB" w:rsidRPr="00F95EAB" w:rsidRDefault="00E65CD2" w:rsidP="005A224D">
      <w:pPr>
        <w:jc w:val="both"/>
        <w:rPr>
          <w:rFonts w:ascii="Times New Roman" w:hAnsi="Times New Roman" w:cs="Times New Roman"/>
          <w:i/>
          <w:lang w:val="en-GB"/>
        </w:rPr>
      </w:pPr>
      <w:r>
        <w:rPr>
          <w:rFonts w:ascii="Times New Roman" w:hAnsi="Times New Roman" w:cs="Times New Roman"/>
          <w:i/>
          <w:lang w:val="en-GB"/>
        </w:rPr>
        <w:t xml:space="preserve">Communication to enhance </w:t>
      </w:r>
      <w:r w:rsidR="00F95EAB">
        <w:rPr>
          <w:rFonts w:ascii="Times New Roman" w:hAnsi="Times New Roman" w:cs="Times New Roman"/>
          <w:i/>
          <w:lang w:val="en-GB"/>
        </w:rPr>
        <w:t>our visibility locally, nationally and internationally</w:t>
      </w:r>
    </w:p>
    <w:p w14:paraId="3CF7B5BD" w14:textId="646D5E68" w:rsidR="005A224D" w:rsidRDefault="005A224D" w:rsidP="005A224D">
      <w:pPr>
        <w:jc w:val="both"/>
        <w:rPr>
          <w:rFonts w:ascii="Times New Roman" w:hAnsi="Times New Roman" w:cs="Times New Roman"/>
          <w:color w:val="000000"/>
          <w:lang w:val="en-GB"/>
        </w:rPr>
      </w:pPr>
      <w:r>
        <w:rPr>
          <w:rFonts w:ascii="Times New Roman" w:hAnsi="Times New Roman" w:cs="Times New Roman"/>
          <w:lang w:val="en-GB"/>
        </w:rPr>
        <w:t>W</w:t>
      </w:r>
      <w:r w:rsidRPr="00B90310">
        <w:rPr>
          <w:rFonts w:ascii="Times New Roman" w:hAnsi="Times New Roman" w:cs="Times New Roman"/>
          <w:lang w:val="en-GB"/>
        </w:rPr>
        <w:t xml:space="preserve">e </w:t>
      </w:r>
      <w:r>
        <w:rPr>
          <w:rFonts w:ascii="Times New Roman" w:hAnsi="Times New Roman" w:cs="Times New Roman"/>
          <w:lang w:val="en-GB"/>
        </w:rPr>
        <w:t>aim to</w:t>
      </w:r>
      <w:r w:rsidRPr="00B90310">
        <w:rPr>
          <w:rFonts w:ascii="Times New Roman" w:hAnsi="Times New Roman" w:cs="Times New Roman"/>
          <w:lang w:val="en-GB"/>
        </w:rPr>
        <w:t xml:space="preserve"> enhance our visibility and profile</w:t>
      </w:r>
      <w:r>
        <w:rPr>
          <w:rFonts w:ascii="Times New Roman" w:hAnsi="Times New Roman" w:cs="Times New Roman"/>
          <w:lang w:val="en-GB"/>
        </w:rPr>
        <w:t xml:space="preserve"> with societal partners indicated in table 1. For this purpose we continue to invest in our </w:t>
      </w:r>
      <w:r w:rsidRPr="00B90310">
        <w:rPr>
          <w:rFonts w:ascii="Times New Roman" w:hAnsi="Times New Roman" w:cs="Times New Roman"/>
          <w:color w:val="000000"/>
          <w:lang w:val="en-GB"/>
        </w:rPr>
        <w:t>online profile (website, twitter, LinkedIn) as well as our offline profile (</w:t>
      </w:r>
      <w:r w:rsidR="006C0E1B">
        <w:rPr>
          <w:rFonts w:ascii="Times New Roman" w:hAnsi="Times New Roman" w:cs="Times New Roman"/>
          <w:color w:val="000000"/>
          <w:lang w:val="en-GB"/>
        </w:rPr>
        <w:t xml:space="preserve">planned </w:t>
      </w:r>
      <w:r w:rsidRPr="00B90310">
        <w:rPr>
          <w:rFonts w:ascii="Times New Roman" w:hAnsi="Times New Roman" w:cs="Times New Roman"/>
          <w:color w:val="000000"/>
          <w:lang w:val="en-GB"/>
        </w:rPr>
        <w:t xml:space="preserve">notice board on level 4 near elevators), including consistent branding </w:t>
      </w:r>
      <w:r>
        <w:rPr>
          <w:rFonts w:ascii="Times New Roman" w:hAnsi="Times New Roman" w:cs="Times New Roman"/>
          <w:color w:val="000000"/>
          <w:lang w:val="en-GB"/>
        </w:rPr>
        <w:t xml:space="preserve">and high quality accessible writing (Dutch and English) </w:t>
      </w:r>
      <w:r w:rsidRPr="00B90310">
        <w:rPr>
          <w:rFonts w:ascii="Times New Roman" w:hAnsi="Times New Roman" w:cs="Times New Roman"/>
          <w:color w:val="000000"/>
          <w:lang w:val="en-GB"/>
        </w:rPr>
        <w:t>in all external and internal communication</w:t>
      </w:r>
      <w:r>
        <w:rPr>
          <w:rFonts w:ascii="Times New Roman" w:hAnsi="Times New Roman" w:cs="Times New Roman"/>
          <w:color w:val="000000"/>
          <w:lang w:val="en-GB"/>
        </w:rPr>
        <w:t xml:space="preserve">. We encourage LEARN! researchers to use our </w:t>
      </w:r>
      <w:proofErr w:type="spellStart"/>
      <w:r>
        <w:rPr>
          <w:rFonts w:ascii="Times New Roman" w:hAnsi="Times New Roman" w:cs="Times New Roman"/>
          <w:color w:val="000000"/>
          <w:lang w:val="en-GB"/>
        </w:rPr>
        <w:t>powerpoint</w:t>
      </w:r>
      <w:proofErr w:type="spellEnd"/>
      <w:r>
        <w:rPr>
          <w:rFonts w:ascii="Times New Roman" w:hAnsi="Times New Roman" w:cs="Times New Roman"/>
          <w:color w:val="000000"/>
          <w:lang w:val="en-GB"/>
        </w:rPr>
        <w:t xml:space="preserve"> template (accessible via internet and a link in the monthly newsletter) in their external and internal communication and we edit all contributions to the website and internal newsletter for fluency and readability. </w:t>
      </w:r>
    </w:p>
    <w:p w14:paraId="52CB9D30" w14:textId="0C3928F1" w:rsidR="002246FF" w:rsidRDefault="002246FF" w:rsidP="005A224D">
      <w:pPr>
        <w:jc w:val="both"/>
        <w:rPr>
          <w:rFonts w:ascii="Times New Roman" w:hAnsi="Times New Roman" w:cs="Times New Roman"/>
          <w:color w:val="000000"/>
          <w:lang w:val="en-GB"/>
        </w:rPr>
      </w:pPr>
      <w:r>
        <w:rPr>
          <w:rFonts w:ascii="Times New Roman" w:hAnsi="Times New Roman" w:cs="Times New Roman"/>
          <w:color w:val="000000"/>
          <w:lang w:val="en-GB"/>
        </w:rPr>
        <w:t>Our visibility in the academic community is related to our academic publications and presentations at academic conferences. Our mentoring and professional development aims to enhance the quality of these publications and presentations to allow colleagues to publish in high impact journals. We encourage colleagues to present at international conferences although funding needs to come from their own research grants or faculty budgets.</w:t>
      </w:r>
    </w:p>
    <w:p w14:paraId="7FADEE28" w14:textId="55F7AF8B" w:rsidR="00C0164E" w:rsidRDefault="00386CD0" w:rsidP="005A224D">
      <w:pPr>
        <w:jc w:val="both"/>
        <w:rPr>
          <w:rFonts w:ascii="Times New Roman" w:hAnsi="Times New Roman" w:cs="Times New Roman"/>
          <w:color w:val="000000"/>
          <w:lang w:val="en-GB"/>
        </w:rPr>
      </w:pPr>
      <w:r>
        <w:rPr>
          <w:rFonts w:ascii="Times New Roman" w:hAnsi="Times New Roman" w:cs="Times New Roman"/>
          <w:color w:val="000000"/>
          <w:lang w:val="en-GB"/>
        </w:rPr>
        <w:t xml:space="preserve">LEARN! was also invited to organize the 2022 annual conference of ICSEI, the International Conference for School Effectiveness and School Improvement. </w:t>
      </w:r>
      <w:r w:rsidR="00C0164E">
        <w:rPr>
          <w:rFonts w:ascii="Times New Roman" w:hAnsi="Times New Roman" w:cs="Times New Roman"/>
          <w:color w:val="000000"/>
          <w:lang w:val="en-GB"/>
        </w:rPr>
        <w:t xml:space="preserve">ICSEI </w:t>
      </w:r>
      <w:r w:rsidR="00C0164E" w:rsidRPr="00C0164E">
        <w:rPr>
          <w:rFonts w:ascii="Times New Roman" w:hAnsi="Times New Roman" w:cs="Times New Roman"/>
          <w:color w:val="000000"/>
          <w:lang w:val="en-GB"/>
        </w:rPr>
        <w:t>brings together policy makers, practitioners and researchers around the world to develop knowledge, policies, and practices focused on improving the quality and equity of education.</w:t>
      </w:r>
      <w:r w:rsidR="00C0164E">
        <w:rPr>
          <w:rFonts w:ascii="Times New Roman" w:hAnsi="Times New Roman" w:cs="Times New Roman"/>
          <w:color w:val="000000"/>
          <w:lang w:val="en-GB"/>
        </w:rPr>
        <w:t xml:space="preserve"> Organizing the annual conference offers an excellent opportunity to raise our profile in the international community. </w:t>
      </w:r>
    </w:p>
    <w:p w14:paraId="6D3DF552" w14:textId="06C742C3" w:rsidR="003D020D" w:rsidRDefault="00F348BE" w:rsidP="003D020D">
      <w:pPr>
        <w:spacing w:after="0" w:line="240"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Specific strategies and activities we have identified to </w:t>
      </w:r>
      <w:r w:rsidR="003D020D">
        <w:rPr>
          <w:rFonts w:ascii="Times New Roman" w:hAnsi="Times New Roman" w:cs="Times New Roman"/>
          <w:color w:val="000000"/>
          <w:lang w:val="en-GB"/>
        </w:rPr>
        <w:t xml:space="preserve">strengthen our visibility and engagement with local, national and international stakeholders and academics </w:t>
      </w:r>
      <w:r>
        <w:rPr>
          <w:rFonts w:ascii="Times New Roman" w:hAnsi="Times New Roman" w:cs="Times New Roman"/>
          <w:color w:val="000000"/>
          <w:lang w:val="en-GB"/>
        </w:rPr>
        <w:t>are</w:t>
      </w:r>
      <w:r w:rsidR="009C78AD">
        <w:rPr>
          <w:rFonts w:ascii="Times New Roman" w:hAnsi="Times New Roman" w:cs="Times New Roman"/>
          <w:color w:val="000000"/>
          <w:lang w:val="en-GB"/>
        </w:rPr>
        <w:t xml:space="preserve"> facilitating and supporting</w:t>
      </w:r>
      <w:r w:rsidR="003D020D">
        <w:rPr>
          <w:rFonts w:ascii="Times New Roman" w:hAnsi="Times New Roman" w:cs="Times New Roman"/>
          <w:color w:val="000000"/>
          <w:lang w:val="en-GB"/>
        </w:rPr>
        <w:t>:</w:t>
      </w:r>
    </w:p>
    <w:p w14:paraId="7CF94658" w14:textId="08883BE0" w:rsidR="003D020D" w:rsidRPr="007062C2" w:rsidRDefault="003D020D" w:rsidP="007062C2">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Online research labs</w:t>
      </w:r>
      <w:r w:rsidR="009C78AD" w:rsidRPr="007062C2">
        <w:rPr>
          <w:rFonts w:ascii="Times New Roman" w:hAnsi="Times New Roman" w:cs="Times New Roman"/>
          <w:color w:val="000000"/>
          <w:sz w:val="22"/>
          <w:szCs w:val="22"/>
          <w:lang w:val="en-GB"/>
        </w:rPr>
        <w:t xml:space="preserve">: online research labs were developed during the pandemic to enable international collaborative research around pressing issues caused by school closures due to the pandemic. The labs explored questions around teacher agency, educational networks, assessment and school inspections in a series of online meetings, </w:t>
      </w:r>
      <w:r w:rsidR="00EA56F7" w:rsidRPr="007062C2">
        <w:rPr>
          <w:rFonts w:ascii="Times New Roman" w:hAnsi="Times New Roman" w:cs="Times New Roman"/>
          <w:color w:val="000000"/>
          <w:sz w:val="22"/>
          <w:szCs w:val="22"/>
          <w:lang w:val="en-GB"/>
        </w:rPr>
        <w:t xml:space="preserve">scheduled and advertised through stakeholder networks, such as SICI (the European Association of Inspectorates of Education) and ICSEI (the international conference for school effectiveness and school improvement). We will encourage colleagues to use the methodology developed for these labs to explore further ongoing issues with international partners. </w:t>
      </w:r>
    </w:p>
    <w:p w14:paraId="020C8C0B" w14:textId="77777777"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lastRenderedPageBreak/>
        <w:t>Investing in networks and consortia for research (including leading large research consortia)</w:t>
      </w:r>
    </w:p>
    <w:p w14:paraId="36652F07" w14:textId="77777777"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Active participation in the NRO </w:t>
      </w:r>
      <w:proofErr w:type="spellStart"/>
      <w:r w:rsidRPr="007062C2">
        <w:rPr>
          <w:rFonts w:ascii="Times New Roman" w:hAnsi="Times New Roman" w:cs="Times New Roman"/>
          <w:color w:val="000000"/>
          <w:sz w:val="22"/>
          <w:szCs w:val="22"/>
          <w:lang w:val="en-GB"/>
        </w:rPr>
        <w:t>kennisrotonde</w:t>
      </w:r>
      <w:proofErr w:type="spellEnd"/>
      <w:r w:rsidRPr="007062C2">
        <w:rPr>
          <w:rFonts w:ascii="Times New Roman" w:hAnsi="Times New Roman" w:cs="Times New Roman"/>
          <w:color w:val="000000"/>
          <w:sz w:val="22"/>
          <w:szCs w:val="22"/>
          <w:lang w:val="en-GB"/>
        </w:rPr>
        <w:t>, as well as policy/practitioner research programmes of the NRO (‘</w:t>
      </w:r>
      <w:proofErr w:type="spellStart"/>
      <w:r w:rsidRPr="007062C2">
        <w:rPr>
          <w:rFonts w:ascii="Times New Roman" w:hAnsi="Times New Roman" w:cs="Times New Roman"/>
          <w:color w:val="000000"/>
          <w:sz w:val="22"/>
          <w:szCs w:val="22"/>
          <w:lang w:val="en-GB"/>
        </w:rPr>
        <w:t>beleidsgericht</w:t>
      </w:r>
      <w:proofErr w:type="spellEnd"/>
      <w:r w:rsidRPr="007062C2">
        <w:rPr>
          <w:rFonts w:ascii="Times New Roman" w:hAnsi="Times New Roman" w:cs="Times New Roman"/>
          <w:color w:val="000000"/>
          <w:sz w:val="22"/>
          <w:szCs w:val="22"/>
          <w:lang w:val="en-GB"/>
        </w:rPr>
        <w:t xml:space="preserve"> </w:t>
      </w:r>
      <w:proofErr w:type="spellStart"/>
      <w:r w:rsidRPr="007062C2">
        <w:rPr>
          <w:rFonts w:ascii="Times New Roman" w:hAnsi="Times New Roman" w:cs="Times New Roman"/>
          <w:color w:val="000000"/>
          <w:sz w:val="22"/>
          <w:szCs w:val="22"/>
          <w:lang w:val="en-GB"/>
        </w:rPr>
        <w:t>onderzoek</w:t>
      </w:r>
      <w:proofErr w:type="spellEnd"/>
      <w:r w:rsidRPr="007062C2">
        <w:rPr>
          <w:rFonts w:ascii="Times New Roman" w:hAnsi="Times New Roman" w:cs="Times New Roman"/>
          <w:color w:val="000000"/>
          <w:sz w:val="22"/>
          <w:szCs w:val="22"/>
          <w:lang w:val="en-GB"/>
        </w:rPr>
        <w:t>’)</w:t>
      </w:r>
    </w:p>
    <w:p w14:paraId="62C9FFC0" w14:textId="77777777"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Promoting international scholars to visit and study with us through calls for visiting scholarships and exchange programmes in collaboration with CIES and China/Indonesia bursary programmes)</w:t>
      </w:r>
    </w:p>
    <w:p w14:paraId="7A656248" w14:textId="28889A79"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Offering research opportunities for external (self-funded) PhD candidates </w:t>
      </w:r>
      <w:r w:rsidR="00BF0A3E" w:rsidRPr="007062C2">
        <w:rPr>
          <w:rFonts w:ascii="Times New Roman" w:hAnsi="Times New Roman" w:cs="Times New Roman"/>
          <w:color w:val="000000"/>
          <w:sz w:val="22"/>
          <w:szCs w:val="22"/>
          <w:lang w:val="en-GB"/>
        </w:rPr>
        <w:t>to extend international collaboration in, and networks for research</w:t>
      </w:r>
    </w:p>
    <w:p w14:paraId="1E7855D3" w14:textId="77777777"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Promoting and facilitating AWP’s – </w:t>
      </w:r>
      <w:proofErr w:type="spellStart"/>
      <w:r w:rsidRPr="007062C2">
        <w:rPr>
          <w:rFonts w:ascii="Times New Roman" w:hAnsi="Times New Roman" w:cs="Times New Roman"/>
          <w:color w:val="000000"/>
          <w:sz w:val="22"/>
          <w:szCs w:val="22"/>
          <w:lang w:val="en-GB"/>
        </w:rPr>
        <w:t>academische</w:t>
      </w:r>
      <w:proofErr w:type="spellEnd"/>
      <w:r w:rsidRPr="007062C2">
        <w:rPr>
          <w:rFonts w:ascii="Times New Roman" w:hAnsi="Times New Roman" w:cs="Times New Roman"/>
          <w:color w:val="000000"/>
          <w:sz w:val="22"/>
          <w:szCs w:val="22"/>
          <w:lang w:val="en-GB"/>
        </w:rPr>
        <w:t xml:space="preserve"> </w:t>
      </w:r>
      <w:proofErr w:type="spellStart"/>
      <w:r w:rsidRPr="007062C2">
        <w:rPr>
          <w:rFonts w:ascii="Times New Roman" w:hAnsi="Times New Roman" w:cs="Times New Roman"/>
          <w:color w:val="000000"/>
          <w:sz w:val="22"/>
          <w:szCs w:val="22"/>
          <w:lang w:val="en-GB"/>
        </w:rPr>
        <w:t>werkplaatsen</w:t>
      </w:r>
      <w:proofErr w:type="spellEnd"/>
      <w:r w:rsidRPr="007062C2">
        <w:rPr>
          <w:rFonts w:ascii="Times New Roman" w:hAnsi="Times New Roman" w:cs="Times New Roman"/>
          <w:color w:val="000000"/>
          <w:sz w:val="22"/>
          <w:szCs w:val="22"/>
          <w:lang w:val="en-GB"/>
        </w:rPr>
        <w:t>/research/practice partnerships (e.g. with the Inspectorate of Education)</w:t>
      </w:r>
    </w:p>
    <w:p w14:paraId="09814843" w14:textId="12F59733"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Structural collaboration and engagement with </w:t>
      </w:r>
      <w:r w:rsidR="00E84B00" w:rsidRPr="007062C2">
        <w:rPr>
          <w:rFonts w:ascii="Times New Roman" w:hAnsi="Times New Roman" w:cs="Times New Roman"/>
          <w:color w:val="000000"/>
          <w:sz w:val="22"/>
          <w:szCs w:val="22"/>
          <w:lang w:val="en-GB"/>
        </w:rPr>
        <w:t xml:space="preserve">national and </w:t>
      </w:r>
      <w:r w:rsidRPr="007062C2">
        <w:rPr>
          <w:rFonts w:ascii="Times New Roman" w:hAnsi="Times New Roman" w:cs="Times New Roman"/>
          <w:color w:val="000000"/>
          <w:sz w:val="22"/>
          <w:szCs w:val="22"/>
          <w:lang w:val="en-GB"/>
        </w:rPr>
        <w:t xml:space="preserve">international partners </w:t>
      </w:r>
      <w:r w:rsidR="00E84B00" w:rsidRPr="007062C2">
        <w:rPr>
          <w:rFonts w:ascii="Times New Roman" w:hAnsi="Times New Roman" w:cs="Times New Roman"/>
          <w:color w:val="000000"/>
          <w:sz w:val="22"/>
          <w:szCs w:val="22"/>
          <w:lang w:val="en-GB"/>
        </w:rPr>
        <w:t xml:space="preserve">and stakeholders </w:t>
      </w:r>
      <w:r w:rsidRPr="007062C2">
        <w:rPr>
          <w:rFonts w:ascii="Times New Roman" w:hAnsi="Times New Roman" w:cs="Times New Roman"/>
          <w:color w:val="000000"/>
          <w:sz w:val="22"/>
          <w:szCs w:val="22"/>
          <w:lang w:val="en-GB"/>
        </w:rPr>
        <w:t>(e.g. UNESCO, OECD)</w:t>
      </w:r>
      <w:r w:rsidR="00BF0A3E" w:rsidRPr="007062C2">
        <w:rPr>
          <w:rFonts w:ascii="Times New Roman" w:hAnsi="Times New Roman" w:cs="Times New Roman"/>
          <w:color w:val="000000"/>
          <w:sz w:val="22"/>
          <w:szCs w:val="22"/>
          <w:lang w:val="en-GB"/>
        </w:rPr>
        <w:t xml:space="preserve"> through participation of LEARN! colleagues on </w:t>
      </w:r>
      <w:r w:rsidR="00E84B00" w:rsidRPr="007062C2">
        <w:rPr>
          <w:rFonts w:ascii="Times New Roman" w:hAnsi="Times New Roman" w:cs="Times New Roman"/>
          <w:color w:val="000000"/>
          <w:sz w:val="22"/>
          <w:szCs w:val="22"/>
          <w:lang w:val="en-GB"/>
        </w:rPr>
        <w:t xml:space="preserve">expert committees, </w:t>
      </w:r>
      <w:r w:rsidR="00BF0A3E" w:rsidRPr="007062C2">
        <w:rPr>
          <w:rFonts w:ascii="Times New Roman" w:hAnsi="Times New Roman" w:cs="Times New Roman"/>
          <w:color w:val="000000"/>
          <w:sz w:val="22"/>
          <w:szCs w:val="22"/>
          <w:lang w:val="en-GB"/>
        </w:rPr>
        <w:t xml:space="preserve">advisory boards or project groups. </w:t>
      </w:r>
    </w:p>
    <w:p w14:paraId="3FBDE631" w14:textId="77777777" w:rsidR="003D020D" w:rsidRPr="007062C2" w:rsidRDefault="003D020D" w:rsidP="00F348BE">
      <w:pPr>
        <w:pStyle w:val="ListParagraph"/>
        <w:numPr>
          <w:ilvl w:val="0"/>
          <w:numId w:val="8"/>
        </w:numPr>
        <w:spacing w:after="0" w:line="240" w:lineRule="auto"/>
        <w:ind w:left="426" w:hanging="426"/>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Facilitating colleagues who wish to apply for international funding (EU programmes or country-specific schemes open to international researchers).</w:t>
      </w:r>
    </w:p>
    <w:p w14:paraId="3380E1AB" w14:textId="23DC5CAF" w:rsidR="00883BFD" w:rsidRPr="007062C2" w:rsidRDefault="00883BFD" w:rsidP="00F348BE">
      <w:pPr>
        <w:pStyle w:val="ListParagraph"/>
        <w:numPr>
          <w:ilvl w:val="0"/>
          <w:numId w:val="8"/>
        </w:numPr>
        <w:ind w:left="426" w:hanging="426"/>
        <w:jc w:val="both"/>
        <w:rPr>
          <w:rFonts w:ascii="Times New Roman" w:hAnsi="Times New Roman" w:cs="Times New Roman"/>
          <w:sz w:val="22"/>
          <w:szCs w:val="22"/>
        </w:rPr>
      </w:pPr>
      <w:r w:rsidRPr="007062C2">
        <w:rPr>
          <w:rFonts w:ascii="Times New Roman" w:hAnsi="Times New Roman" w:cs="Times New Roman"/>
          <w:sz w:val="22"/>
          <w:szCs w:val="22"/>
        </w:rPr>
        <w:t>Showcasing our engagement work in the monthly LEARN! newsletter through a dedicated item where LEARN! members who sit on advisory boards or external committees talk about their role and work. This also enables other colleagues to learn about their work and to showcase good practice.</w:t>
      </w:r>
    </w:p>
    <w:p w14:paraId="57DC6483" w14:textId="1A0D7627" w:rsidR="00E84B00" w:rsidRPr="007062C2" w:rsidRDefault="007062C2" w:rsidP="00F348BE">
      <w:pPr>
        <w:pStyle w:val="ListParagraph"/>
        <w:numPr>
          <w:ilvl w:val="0"/>
          <w:numId w:val="8"/>
        </w:numPr>
        <w:ind w:left="426" w:hanging="426"/>
        <w:jc w:val="both"/>
        <w:rPr>
          <w:rFonts w:ascii="Times New Roman" w:hAnsi="Times New Roman" w:cs="Times New Roman"/>
          <w:sz w:val="22"/>
          <w:szCs w:val="22"/>
        </w:rPr>
      </w:pPr>
      <w:r w:rsidRPr="007062C2">
        <w:rPr>
          <w:rFonts w:ascii="Times New Roman" w:hAnsi="Times New Roman" w:cs="Times New Roman"/>
          <w:sz w:val="22"/>
          <w:szCs w:val="22"/>
        </w:rPr>
        <w:t xml:space="preserve">Creating a dedicated space on our website for external colleagues to log and answer questions, enabling citizen science and allowing the LEARN! website to become a platform for knowledge exchange. </w:t>
      </w:r>
    </w:p>
    <w:p w14:paraId="00ECA367" w14:textId="6C973B8F" w:rsidR="00D046FA" w:rsidRPr="005A6002" w:rsidRDefault="00D046FA" w:rsidP="005A224D">
      <w:pPr>
        <w:jc w:val="both"/>
        <w:rPr>
          <w:rFonts w:ascii="Times New Roman" w:hAnsi="Times New Roman" w:cs="Times New Roman"/>
          <w:color w:val="000000"/>
        </w:rPr>
      </w:pPr>
    </w:p>
    <w:p w14:paraId="546A6D6D" w14:textId="77777777" w:rsidR="00D046FA" w:rsidRPr="00AB44D9" w:rsidRDefault="00D046FA" w:rsidP="00AB44D9">
      <w:pPr>
        <w:jc w:val="both"/>
        <w:rPr>
          <w:rFonts w:ascii="Times New Roman" w:hAnsi="Times New Roman" w:cs="Times New Roman"/>
          <w:i/>
          <w:sz w:val="22"/>
          <w:szCs w:val="22"/>
          <w:lang w:val="en-GB"/>
        </w:rPr>
      </w:pPr>
      <w:r w:rsidRPr="00AB44D9">
        <w:rPr>
          <w:rFonts w:ascii="Times New Roman" w:hAnsi="Times New Roman" w:cs="Times New Roman"/>
          <w:i/>
          <w:sz w:val="22"/>
          <w:szCs w:val="22"/>
          <w:lang w:val="en-GB"/>
        </w:rPr>
        <w:t>Open Science</w:t>
      </w:r>
    </w:p>
    <w:p w14:paraId="11F4C96A" w14:textId="158851F5" w:rsidR="00D046FA" w:rsidRDefault="00AB44D9" w:rsidP="00AB44D9">
      <w:pPr>
        <w:jc w:val="both"/>
        <w:rPr>
          <w:rFonts w:ascii="Times New Roman" w:hAnsi="Times New Roman" w:cs="Times New Roman"/>
          <w:sz w:val="22"/>
          <w:szCs w:val="22"/>
          <w:lang w:val="en-GB"/>
        </w:rPr>
      </w:pPr>
      <w:r w:rsidRPr="00AB44D9">
        <w:rPr>
          <w:rFonts w:ascii="Times New Roman" w:hAnsi="Times New Roman" w:cs="Times New Roman"/>
          <w:sz w:val="22"/>
          <w:szCs w:val="22"/>
          <w:lang w:val="en-GB"/>
        </w:rPr>
        <w:t>E</w:t>
      </w:r>
      <w:r w:rsidR="00D046FA" w:rsidRPr="00AB44D9">
        <w:rPr>
          <w:rFonts w:ascii="Times New Roman" w:hAnsi="Times New Roman" w:cs="Times New Roman"/>
          <w:sz w:val="22"/>
          <w:szCs w:val="22"/>
          <w:lang w:val="en-GB"/>
        </w:rPr>
        <w:t xml:space="preserve">xternal engagement with the academic community </w:t>
      </w:r>
      <w:r w:rsidRPr="00AB44D9">
        <w:rPr>
          <w:rFonts w:ascii="Times New Roman" w:hAnsi="Times New Roman" w:cs="Times New Roman"/>
          <w:sz w:val="22"/>
          <w:szCs w:val="22"/>
          <w:lang w:val="en-GB"/>
        </w:rPr>
        <w:t xml:space="preserve">and other stakeholders closely aligns to the principles of ‘open science’, </w:t>
      </w:r>
      <w:r w:rsidRPr="00AB44D9">
        <w:rPr>
          <w:rFonts w:ascii="Times New Roman" w:hAnsi="Times New Roman" w:cs="Times New Roman"/>
          <w:sz w:val="22"/>
          <w:szCs w:val="22"/>
        </w:rPr>
        <w:t xml:space="preserve">defined as “the practice of science in such a way that others can collaborate and contribute, where research data, lab notes and other research processes are freely available, under terms that enable reuse, redistribution and reproduction of the research and its underlying data and methods” (www.fosteropenscience.eu). Open Science may increase the societal impact of research not only by enhancing its soundness and credibility, but also by promoting reuse of methods and data and reducing research waste. We align our work to the faculty (FGB) </w:t>
      </w:r>
      <w:r w:rsidR="00D046FA" w:rsidRPr="00AB44D9">
        <w:rPr>
          <w:rFonts w:ascii="Times New Roman" w:hAnsi="Times New Roman" w:cs="Times New Roman"/>
          <w:sz w:val="22"/>
          <w:szCs w:val="22"/>
          <w:lang w:val="en-GB"/>
        </w:rPr>
        <w:t>Open Science policy</w:t>
      </w:r>
      <w:r w:rsidRPr="00AB44D9">
        <w:rPr>
          <w:rFonts w:ascii="Times New Roman" w:hAnsi="Times New Roman" w:cs="Times New Roman"/>
          <w:sz w:val="22"/>
          <w:szCs w:val="22"/>
          <w:lang w:val="en-GB"/>
        </w:rPr>
        <w:t xml:space="preserve"> and make use of their </w:t>
      </w:r>
      <w:r w:rsidR="00D046FA" w:rsidRPr="00AB44D9">
        <w:rPr>
          <w:rFonts w:ascii="Times New Roman" w:hAnsi="Times New Roman" w:cs="Times New Roman"/>
          <w:sz w:val="22"/>
          <w:szCs w:val="22"/>
          <w:lang w:val="en-GB"/>
        </w:rPr>
        <w:t xml:space="preserve">infrastructure and training programme. Examples are the research data officer and data stewards who support researchers in making data openly accessible, ethical review of data collection and dissemination and publication of findings.  </w:t>
      </w:r>
    </w:p>
    <w:p w14:paraId="29BCE14C" w14:textId="77777777" w:rsidR="009858FE" w:rsidRPr="00AB44D9" w:rsidRDefault="009858FE" w:rsidP="00AB44D9">
      <w:pPr>
        <w:jc w:val="both"/>
        <w:rPr>
          <w:rFonts w:ascii="Times New Roman" w:hAnsi="Times New Roman" w:cs="Times New Roman"/>
          <w:sz w:val="22"/>
          <w:szCs w:val="22"/>
          <w:lang w:val="en-GB"/>
        </w:rPr>
      </w:pPr>
    </w:p>
    <w:p w14:paraId="15BA8E4D" w14:textId="5D2BDAF5" w:rsidR="00250269" w:rsidRPr="009858FE" w:rsidRDefault="009858FE" w:rsidP="00250269">
      <w:pPr>
        <w:jc w:val="both"/>
        <w:rPr>
          <w:rFonts w:ascii="Times New Roman" w:hAnsi="Times New Roman" w:cs="Times New Roman"/>
          <w:color w:val="000000"/>
          <w:u w:val="single"/>
          <w:lang w:val="en-GB"/>
        </w:rPr>
      </w:pPr>
      <w:r>
        <w:rPr>
          <w:rFonts w:ascii="Times New Roman" w:hAnsi="Times New Roman" w:cs="Times New Roman"/>
          <w:color w:val="000000"/>
          <w:u w:val="single"/>
          <w:lang w:val="en-GB"/>
        </w:rPr>
        <w:br w:type="column"/>
      </w:r>
      <w:r w:rsidR="00250269" w:rsidRPr="009858FE">
        <w:rPr>
          <w:rFonts w:ascii="Times New Roman" w:hAnsi="Times New Roman" w:cs="Times New Roman"/>
          <w:color w:val="000000"/>
          <w:u w:val="single"/>
          <w:lang w:val="en-GB"/>
        </w:rPr>
        <w:lastRenderedPageBreak/>
        <w:t>Table 1. Societal stakeholders according to the three contexts of our work</w:t>
      </w:r>
    </w:p>
    <w:tbl>
      <w:tblPr>
        <w:tblStyle w:val="TableGrid"/>
        <w:tblW w:w="5000" w:type="pct"/>
        <w:tblLook w:val="04A0" w:firstRow="1" w:lastRow="0" w:firstColumn="1" w:lastColumn="0" w:noHBand="0" w:noVBand="1"/>
      </w:tblPr>
      <w:tblGrid>
        <w:gridCol w:w="3376"/>
        <w:gridCol w:w="2136"/>
        <w:gridCol w:w="2136"/>
        <w:gridCol w:w="1702"/>
      </w:tblGrid>
      <w:tr w:rsidR="00316F7E" w14:paraId="04957598" w14:textId="77777777" w:rsidTr="00FB6B66">
        <w:tc>
          <w:tcPr>
            <w:tcW w:w="1805" w:type="pct"/>
          </w:tcPr>
          <w:p w14:paraId="06A04E89" w14:textId="77777777" w:rsidR="00316F7E" w:rsidRPr="00D51602" w:rsidRDefault="00316F7E" w:rsidP="00296623">
            <w:pPr>
              <w:pBdr>
                <w:top w:val="nil"/>
                <w:left w:val="nil"/>
                <w:bottom w:val="nil"/>
                <w:right w:val="nil"/>
                <w:between w:val="nil"/>
              </w:pBdr>
              <w:rPr>
                <w:rFonts w:ascii="Times New Roman" w:eastAsia="Times New Roman" w:hAnsi="Times New Roman" w:cs="Times New Roman"/>
                <w:color w:val="000000"/>
                <w:sz w:val="22"/>
                <w:szCs w:val="22"/>
                <w:lang w:val="en-GB"/>
              </w:rPr>
            </w:pPr>
          </w:p>
        </w:tc>
        <w:tc>
          <w:tcPr>
            <w:tcW w:w="1142" w:type="pct"/>
          </w:tcPr>
          <w:p w14:paraId="4EF19597" w14:textId="77777777" w:rsidR="00316F7E" w:rsidRPr="005A6002" w:rsidRDefault="00316F7E" w:rsidP="00296623">
            <w:pPr>
              <w:rPr>
                <w:rFonts w:ascii="Times New Roman" w:hAnsi="Times New Roman" w:cs="Times New Roman"/>
                <w:sz w:val="22"/>
                <w:szCs w:val="22"/>
                <w:lang w:val="en-GB"/>
              </w:rPr>
            </w:pPr>
            <w:r w:rsidRPr="005A6002">
              <w:rPr>
                <w:rFonts w:ascii="Times New Roman" w:hAnsi="Times New Roman" w:cs="Times New Roman"/>
                <w:sz w:val="22"/>
                <w:szCs w:val="22"/>
                <w:lang w:val="en-GB"/>
              </w:rPr>
              <w:t>Local stakeholders</w:t>
            </w:r>
          </w:p>
        </w:tc>
        <w:tc>
          <w:tcPr>
            <w:tcW w:w="1142" w:type="pct"/>
          </w:tcPr>
          <w:p w14:paraId="2504A80F" w14:textId="77777777" w:rsidR="00316F7E" w:rsidRPr="005A6002" w:rsidRDefault="00316F7E" w:rsidP="00296623">
            <w:pPr>
              <w:rPr>
                <w:rFonts w:ascii="Times New Roman" w:hAnsi="Times New Roman" w:cs="Times New Roman"/>
                <w:sz w:val="22"/>
                <w:szCs w:val="22"/>
                <w:lang w:val="en-GB"/>
              </w:rPr>
            </w:pPr>
            <w:r w:rsidRPr="005A6002">
              <w:rPr>
                <w:rFonts w:ascii="Times New Roman" w:hAnsi="Times New Roman" w:cs="Times New Roman"/>
                <w:sz w:val="22"/>
                <w:szCs w:val="22"/>
                <w:lang w:val="en-GB"/>
              </w:rPr>
              <w:t>National stakeholders</w:t>
            </w:r>
          </w:p>
        </w:tc>
        <w:tc>
          <w:tcPr>
            <w:tcW w:w="910" w:type="pct"/>
          </w:tcPr>
          <w:p w14:paraId="3EB017FF" w14:textId="77777777" w:rsidR="00316F7E" w:rsidRPr="00D51602" w:rsidRDefault="00316F7E" w:rsidP="00296623">
            <w:pPr>
              <w:rPr>
                <w:rFonts w:ascii="Times New Roman" w:hAnsi="Times New Roman" w:cs="Times New Roman"/>
                <w:color w:val="000000"/>
                <w:sz w:val="22"/>
                <w:szCs w:val="22"/>
                <w:lang w:val="en-GB"/>
              </w:rPr>
            </w:pPr>
            <w:r w:rsidRPr="00D51602">
              <w:rPr>
                <w:rFonts w:ascii="Times New Roman" w:hAnsi="Times New Roman" w:cs="Times New Roman"/>
                <w:color w:val="000000"/>
                <w:sz w:val="22"/>
                <w:szCs w:val="22"/>
                <w:lang w:val="en-GB"/>
              </w:rPr>
              <w:t>International stakeholders</w:t>
            </w:r>
          </w:p>
        </w:tc>
      </w:tr>
      <w:tr w:rsidR="00FB6B66" w14:paraId="6A5765E6" w14:textId="77777777" w:rsidTr="00FB6B66">
        <w:tc>
          <w:tcPr>
            <w:tcW w:w="1805" w:type="pct"/>
          </w:tcPr>
          <w:p w14:paraId="74CD0788" w14:textId="77777777" w:rsidR="00FB6B66" w:rsidRPr="00D51602" w:rsidRDefault="00FB6B66" w:rsidP="00296623">
            <w:pPr>
              <w:pBdr>
                <w:top w:val="nil"/>
                <w:left w:val="nil"/>
                <w:bottom w:val="nil"/>
                <w:right w:val="nil"/>
                <w:between w:val="nil"/>
              </w:pBdr>
              <w:rPr>
                <w:rFonts w:ascii="Times New Roman" w:hAnsi="Times New Roman" w:cs="Times New Roman"/>
                <w:color w:val="000000"/>
                <w:sz w:val="22"/>
                <w:szCs w:val="22"/>
                <w:lang w:val="en-GB"/>
              </w:rPr>
            </w:pPr>
            <w:r w:rsidRPr="00D51602">
              <w:rPr>
                <w:rFonts w:ascii="Times New Roman" w:eastAsia="Times New Roman" w:hAnsi="Times New Roman" w:cs="Times New Roman"/>
                <w:color w:val="000000"/>
                <w:sz w:val="22"/>
                <w:szCs w:val="22"/>
                <w:lang w:val="en-GB"/>
              </w:rPr>
              <w:t>The Micro context of learning of children and adults (including teachers, principals) </w:t>
            </w:r>
          </w:p>
        </w:tc>
        <w:tc>
          <w:tcPr>
            <w:tcW w:w="1142" w:type="pct"/>
          </w:tcPr>
          <w:p w14:paraId="78A6D8E6" w14:textId="4351ADB1" w:rsidR="00FB6B66" w:rsidRPr="005A6002" w:rsidRDefault="00FB6B66" w:rsidP="00296623">
            <w:pPr>
              <w:rPr>
                <w:rFonts w:ascii="Times New Roman" w:hAnsi="Times New Roman" w:cs="Times New Roman"/>
                <w:sz w:val="22"/>
                <w:szCs w:val="22"/>
                <w:lang w:val="en-GB"/>
              </w:rPr>
            </w:pPr>
            <w:r w:rsidRPr="005A6002">
              <w:rPr>
                <w:rFonts w:ascii="Times New Roman" w:hAnsi="Times New Roman" w:cs="Times New Roman"/>
                <w:sz w:val="22"/>
                <w:szCs w:val="22"/>
                <w:lang w:val="en-GB"/>
              </w:rPr>
              <w:t xml:space="preserve">Teachers, students, </w:t>
            </w:r>
            <w:r w:rsidR="005A6002" w:rsidRPr="005A6002">
              <w:rPr>
                <w:rFonts w:ascii="Times New Roman" w:hAnsi="Times New Roman" w:cs="Times New Roman"/>
                <w:sz w:val="22"/>
                <w:szCs w:val="22"/>
                <w:lang w:val="en-GB"/>
              </w:rPr>
              <w:t xml:space="preserve">parents, </w:t>
            </w:r>
            <w:r w:rsidRPr="005A6002">
              <w:rPr>
                <w:rFonts w:ascii="Times New Roman" w:hAnsi="Times New Roman" w:cs="Times New Roman"/>
                <w:sz w:val="22"/>
                <w:szCs w:val="22"/>
                <w:lang w:val="en-GB"/>
              </w:rPr>
              <w:t>schools</w:t>
            </w:r>
          </w:p>
        </w:tc>
        <w:tc>
          <w:tcPr>
            <w:tcW w:w="1142" w:type="pct"/>
          </w:tcPr>
          <w:p w14:paraId="33DBF05C" w14:textId="77777777" w:rsidR="00FB6B66" w:rsidRPr="005A6002" w:rsidRDefault="00FB6B66" w:rsidP="00296623">
            <w:pPr>
              <w:rPr>
                <w:rFonts w:ascii="Times New Roman" w:hAnsi="Times New Roman" w:cs="Times New Roman"/>
                <w:sz w:val="22"/>
                <w:szCs w:val="22"/>
                <w:lang w:val="nl-NL"/>
              </w:rPr>
            </w:pPr>
            <w:r w:rsidRPr="005A6002">
              <w:rPr>
                <w:rFonts w:ascii="Times New Roman" w:hAnsi="Times New Roman" w:cs="Times New Roman"/>
                <w:sz w:val="22"/>
                <w:szCs w:val="22"/>
                <w:lang w:val="nl-NL"/>
              </w:rPr>
              <w:t>Ouders en Onderwijs</w:t>
            </w:r>
          </w:p>
          <w:p w14:paraId="5BBCA59B" w14:textId="2BA2D7E2" w:rsidR="00FB6B66" w:rsidRPr="005A6002" w:rsidRDefault="00FB6B66" w:rsidP="00296623">
            <w:pPr>
              <w:rPr>
                <w:rFonts w:ascii="Times New Roman" w:hAnsi="Times New Roman" w:cs="Times New Roman"/>
                <w:sz w:val="22"/>
                <w:szCs w:val="22"/>
                <w:lang w:val="nl-NL"/>
              </w:rPr>
            </w:pPr>
            <w:r w:rsidRPr="005A6002">
              <w:rPr>
                <w:rFonts w:ascii="Times New Roman" w:hAnsi="Times New Roman" w:cs="Times New Roman"/>
                <w:sz w:val="22"/>
                <w:szCs w:val="22"/>
                <w:lang w:val="nl-NL"/>
              </w:rPr>
              <w:t xml:space="preserve">NKD </w:t>
            </w:r>
            <w:r w:rsidR="00D51602" w:rsidRPr="005A6002">
              <w:rPr>
                <w:rFonts w:ascii="Times New Roman" w:hAnsi="Times New Roman" w:cs="Times New Roman"/>
                <w:sz w:val="22"/>
                <w:szCs w:val="22"/>
                <w:lang w:val="nl-NL"/>
              </w:rPr>
              <w:t xml:space="preserve">(Nederlands </w:t>
            </w:r>
            <w:proofErr w:type="spellStart"/>
            <w:r w:rsidR="00D51602" w:rsidRPr="005A6002">
              <w:rPr>
                <w:rFonts w:ascii="Times New Roman" w:hAnsi="Times New Roman" w:cs="Times New Roman"/>
                <w:sz w:val="22"/>
                <w:szCs w:val="22"/>
                <w:lang w:val="nl-NL"/>
              </w:rPr>
              <w:t>Kwaliteits</w:t>
            </w:r>
            <w:proofErr w:type="spellEnd"/>
            <w:r w:rsidR="00D51602" w:rsidRPr="005A6002">
              <w:rPr>
                <w:rFonts w:ascii="Times New Roman" w:hAnsi="Times New Roman" w:cs="Times New Roman"/>
                <w:sz w:val="22"/>
                <w:szCs w:val="22"/>
                <w:lang w:val="nl-NL"/>
              </w:rPr>
              <w:t xml:space="preserve"> Instituut Dyslexie)</w:t>
            </w:r>
          </w:p>
          <w:p w14:paraId="17A0B631" w14:textId="0C048866" w:rsidR="00FB6B66" w:rsidRPr="005A6002" w:rsidRDefault="00FB6B66" w:rsidP="00296623">
            <w:pPr>
              <w:rPr>
                <w:rFonts w:ascii="Times New Roman" w:hAnsi="Times New Roman" w:cs="Times New Roman"/>
                <w:sz w:val="22"/>
                <w:szCs w:val="22"/>
              </w:rPr>
            </w:pPr>
            <w:r w:rsidRPr="005A6002">
              <w:rPr>
                <w:rFonts w:ascii="Times New Roman" w:hAnsi="Times New Roman" w:cs="Times New Roman"/>
                <w:sz w:val="22"/>
                <w:szCs w:val="22"/>
                <w:lang w:val="en-GB"/>
              </w:rPr>
              <w:t>Teacher associations, Ed tech companies</w:t>
            </w:r>
            <w:r w:rsidR="005A6002" w:rsidRPr="005A6002">
              <w:rPr>
                <w:rFonts w:ascii="Times New Roman" w:hAnsi="Times New Roman" w:cs="Times New Roman"/>
                <w:sz w:val="22"/>
                <w:szCs w:val="22"/>
                <w:lang w:val="en-GB"/>
              </w:rPr>
              <w:t xml:space="preserve">, </w:t>
            </w:r>
            <w:proofErr w:type="spellStart"/>
            <w:r w:rsidR="005A6002" w:rsidRPr="005A6002">
              <w:rPr>
                <w:rFonts w:ascii="Times New Roman" w:hAnsi="Times New Roman" w:cs="Times New Roman"/>
                <w:sz w:val="22"/>
                <w:szCs w:val="22"/>
              </w:rPr>
              <w:t>Oudervereniging</w:t>
            </w:r>
            <w:proofErr w:type="spellEnd"/>
            <w:r w:rsidR="005A6002" w:rsidRPr="005A6002">
              <w:rPr>
                <w:rFonts w:ascii="Times New Roman" w:hAnsi="Times New Roman" w:cs="Times New Roman"/>
                <w:sz w:val="22"/>
                <w:szCs w:val="22"/>
              </w:rPr>
              <w:t xml:space="preserve"> BALANS</w:t>
            </w:r>
          </w:p>
        </w:tc>
        <w:tc>
          <w:tcPr>
            <w:tcW w:w="910" w:type="pct"/>
          </w:tcPr>
          <w:p w14:paraId="73F1ABA3" w14:textId="527CAFAC" w:rsidR="00D51602" w:rsidRDefault="00D51602" w:rsidP="00296623">
            <w:pPr>
              <w:pStyle w:val="CommentText"/>
              <w:rPr>
                <w:rFonts w:ascii="Times New Roman" w:hAnsi="Times New Roman" w:cs="Times New Roman"/>
                <w:sz w:val="22"/>
                <w:szCs w:val="22"/>
              </w:rPr>
            </w:pPr>
            <w:r w:rsidRPr="00D51602">
              <w:rPr>
                <w:rFonts w:ascii="Times New Roman" w:hAnsi="Times New Roman" w:cs="Times New Roman"/>
                <w:sz w:val="22"/>
                <w:szCs w:val="22"/>
              </w:rPr>
              <w:t>International Minds Brain and Education Society</w:t>
            </w:r>
            <w:r w:rsidR="00012B95">
              <w:rPr>
                <w:rFonts w:ascii="Times New Roman" w:hAnsi="Times New Roman" w:cs="Times New Roman"/>
                <w:sz w:val="22"/>
                <w:szCs w:val="22"/>
              </w:rPr>
              <w:t>,</w:t>
            </w:r>
          </w:p>
          <w:p w14:paraId="0B7A3532" w14:textId="716225CF" w:rsidR="00FB6B66" w:rsidRPr="00D51602" w:rsidRDefault="00012B95" w:rsidP="00012B95">
            <w:pPr>
              <w:pStyle w:val="CommentText"/>
              <w:rPr>
                <w:rFonts w:ascii="Times New Roman" w:hAnsi="Times New Roman" w:cs="Times New Roman"/>
                <w:color w:val="000000"/>
                <w:sz w:val="22"/>
                <w:szCs w:val="22"/>
              </w:rPr>
            </w:pPr>
            <w:r>
              <w:rPr>
                <w:rFonts w:ascii="Times New Roman" w:hAnsi="Times New Roman" w:cs="Times New Roman"/>
                <w:color w:val="000000"/>
                <w:lang w:val="en-GB"/>
              </w:rPr>
              <w:t>International research and educational associations (like Association of Medical Education in Europe – AMEE)</w:t>
            </w:r>
          </w:p>
        </w:tc>
      </w:tr>
      <w:tr w:rsidR="00FB6B66" w14:paraId="041118BE" w14:textId="77777777" w:rsidTr="00FB6B66">
        <w:tc>
          <w:tcPr>
            <w:tcW w:w="1805" w:type="pct"/>
          </w:tcPr>
          <w:p w14:paraId="35ED253C" w14:textId="77777777" w:rsidR="00FB6B66" w:rsidRPr="00D51602" w:rsidRDefault="00FB6B66" w:rsidP="00296623">
            <w:pPr>
              <w:pBdr>
                <w:top w:val="nil"/>
                <w:left w:val="nil"/>
                <w:bottom w:val="nil"/>
                <w:right w:val="nil"/>
                <w:between w:val="nil"/>
              </w:pBdr>
              <w:rPr>
                <w:rFonts w:ascii="Times New Roman" w:hAnsi="Times New Roman" w:cs="Times New Roman"/>
                <w:color w:val="000000"/>
                <w:sz w:val="22"/>
                <w:szCs w:val="22"/>
                <w:lang w:val="en-GB"/>
              </w:rPr>
            </w:pPr>
            <w:r w:rsidRPr="00D51602">
              <w:rPr>
                <w:rFonts w:ascii="Times New Roman" w:eastAsia="Times New Roman" w:hAnsi="Times New Roman" w:cs="Times New Roman"/>
                <w:color w:val="000000"/>
                <w:sz w:val="22"/>
                <w:szCs w:val="22"/>
                <w:lang w:val="en-GB"/>
              </w:rPr>
              <w:t xml:space="preserve">The </w:t>
            </w:r>
            <w:proofErr w:type="spellStart"/>
            <w:r w:rsidRPr="00D51602">
              <w:rPr>
                <w:rFonts w:ascii="Times New Roman" w:eastAsia="Times New Roman" w:hAnsi="Times New Roman" w:cs="Times New Roman"/>
                <w:color w:val="000000"/>
                <w:sz w:val="22"/>
                <w:szCs w:val="22"/>
                <w:lang w:val="en-GB"/>
              </w:rPr>
              <w:t>Meso</w:t>
            </w:r>
            <w:proofErr w:type="spellEnd"/>
            <w:r w:rsidRPr="00D51602">
              <w:rPr>
                <w:rFonts w:ascii="Times New Roman" w:eastAsia="Times New Roman" w:hAnsi="Times New Roman" w:cs="Times New Roman"/>
                <w:color w:val="000000"/>
                <w:sz w:val="22"/>
                <w:szCs w:val="22"/>
                <w:lang w:val="en-GB"/>
              </w:rPr>
              <w:t xml:space="preserve"> context of learning, such as the classroom, school organisation, day-care </w:t>
            </w:r>
            <w:proofErr w:type="spellStart"/>
            <w:r w:rsidRPr="00D51602">
              <w:rPr>
                <w:rFonts w:ascii="Times New Roman" w:eastAsia="Times New Roman" w:hAnsi="Times New Roman" w:cs="Times New Roman"/>
                <w:color w:val="000000"/>
                <w:sz w:val="22"/>
                <w:szCs w:val="22"/>
                <w:lang w:val="en-GB"/>
              </w:rPr>
              <w:t>centers</w:t>
            </w:r>
            <w:proofErr w:type="spellEnd"/>
            <w:r w:rsidRPr="00D51602">
              <w:rPr>
                <w:rFonts w:ascii="Times New Roman" w:eastAsia="Times New Roman" w:hAnsi="Times New Roman" w:cs="Times New Roman"/>
                <w:color w:val="000000"/>
                <w:sz w:val="22"/>
                <w:szCs w:val="22"/>
                <w:lang w:val="en-GB"/>
              </w:rPr>
              <w:t>, work-based settings or adult colleges in which people learn and develop</w:t>
            </w:r>
          </w:p>
        </w:tc>
        <w:tc>
          <w:tcPr>
            <w:tcW w:w="1142" w:type="pct"/>
          </w:tcPr>
          <w:p w14:paraId="65BA523A" w14:textId="70C2D71B" w:rsidR="00FB6B66" w:rsidRPr="005A6002" w:rsidRDefault="00885141" w:rsidP="005A6002">
            <w:pPr>
              <w:rPr>
                <w:rFonts w:ascii="Times New Roman" w:hAnsi="Times New Roman" w:cs="Times New Roman"/>
                <w:sz w:val="22"/>
                <w:szCs w:val="22"/>
                <w:lang w:val="en-GB"/>
              </w:rPr>
            </w:pPr>
            <w:r w:rsidRPr="005A6002">
              <w:rPr>
                <w:rFonts w:ascii="Times New Roman" w:hAnsi="Times New Roman" w:cs="Times New Roman"/>
                <w:sz w:val="22"/>
                <w:szCs w:val="22"/>
                <w:lang w:val="en-GB"/>
              </w:rPr>
              <w:t>Schools, school boards</w:t>
            </w:r>
            <w:r w:rsidR="005A6002" w:rsidRPr="005A6002">
              <w:rPr>
                <w:rFonts w:ascii="Times New Roman" w:hAnsi="Times New Roman" w:cs="Times New Roman"/>
                <w:sz w:val="22"/>
                <w:szCs w:val="22"/>
                <w:lang w:val="en-GB"/>
              </w:rPr>
              <w:t xml:space="preserve">, </w:t>
            </w:r>
            <w:r w:rsidR="005A6002" w:rsidRPr="005A6002">
              <w:rPr>
                <w:rFonts w:ascii="Times New Roman" w:hAnsi="Times New Roman" w:cs="Times New Roman"/>
                <w:sz w:val="22"/>
                <w:szCs w:val="22"/>
              </w:rPr>
              <w:t>Day care centers</w:t>
            </w:r>
          </w:p>
        </w:tc>
        <w:tc>
          <w:tcPr>
            <w:tcW w:w="1142" w:type="pct"/>
          </w:tcPr>
          <w:p w14:paraId="37F15655" w14:textId="77777777" w:rsidR="00FB6B66" w:rsidRPr="005A6002" w:rsidRDefault="00FB6B66" w:rsidP="00296623">
            <w:pPr>
              <w:rPr>
                <w:rFonts w:ascii="Times New Roman" w:hAnsi="Times New Roman" w:cs="Times New Roman"/>
                <w:sz w:val="22"/>
                <w:szCs w:val="22"/>
                <w:lang w:val="en-GB"/>
              </w:rPr>
            </w:pPr>
          </w:p>
        </w:tc>
        <w:tc>
          <w:tcPr>
            <w:tcW w:w="910" w:type="pct"/>
          </w:tcPr>
          <w:p w14:paraId="4089DDDC" w14:textId="013F7F46" w:rsidR="00FB6B66" w:rsidRPr="00D51602" w:rsidRDefault="00012B95" w:rsidP="00012B95">
            <w:pPr>
              <w:rPr>
                <w:rFonts w:ascii="Times New Roman" w:hAnsi="Times New Roman" w:cs="Times New Roman"/>
                <w:color w:val="000000"/>
                <w:sz w:val="22"/>
                <w:szCs w:val="22"/>
                <w:lang w:val="en-GB"/>
              </w:rPr>
            </w:pPr>
            <w:r>
              <w:rPr>
                <w:rFonts w:ascii="Times New Roman" w:hAnsi="Times New Roman" w:cs="Times New Roman"/>
                <w:color w:val="000000"/>
                <w:lang w:val="en-GB"/>
              </w:rPr>
              <w:t>International research and educational associations (ICSEI)</w:t>
            </w:r>
          </w:p>
        </w:tc>
      </w:tr>
      <w:tr w:rsidR="00FB6B66" w14:paraId="4B7BA6F8" w14:textId="77777777" w:rsidTr="00FB6B66">
        <w:tc>
          <w:tcPr>
            <w:tcW w:w="1805" w:type="pct"/>
          </w:tcPr>
          <w:p w14:paraId="1EEEE001" w14:textId="77777777" w:rsidR="00FB6B66" w:rsidRPr="00D51602" w:rsidRDefault="00FB6B66" w:rsidP="00296623">
            <w:pPr>
              <w:pBdr>
                <w:top w:val="nil"/>
                <w:left w:val="nil"/>
                <w:bottom w:val="nil"/>
                <w:right w:val="nil"/>
                <w:between w:val="nil"/>
              </w:pBdr>
              <w:rPr>
                <w:rFonts w:ascii="Times New Roman" w:hAnsi="Times New Roman" w:cs="Times New Roman"/>
                <w:color w:val="000000"/>
                <w:sz w:val="22"/>
                <w:szCs w:val="22"/>
                <w:lang w:val="en-GB"/>
              </w:rPr>
            </w:pPr>
            <w:r w:rsidRPr="00D51602">
              <w:rPr>
                <w:rFonts w:ascii="Times New Roman" w:eastAsia="Times New Roman" w:hAnsi="Times New Roman" w:cs="Times New Roman"/>
                <w:color w:val="000000"/>
                <w:sz w:val="22"/>
                <w:szCs w:val="22"/>
                <w:lang w:val="en-GB"/>
              </w:rPr>
              <w:t>The Macro context of learning; e.g. the coordination and governance of learning by school boards, local and national governance (e.g. through marketization, network governance, hierarchical coordination), including the cultural and institutional context of learning (norms, values, social blueprint; legal, financial and policy context).</w:t>
            </w:r>
          </w:p>
        </w:tc>
        <w:tc>
          <w:tcPr>
            <w:tcW w:w="1142" w:type="pct"/>
          </w:tcPr>
          <w:p w14:paraId="4D145BEE" w14:textId="155D40EC" w:rsidR="00FB6B66" w:rsidRPr="005A6002" w:rsidRDefault="00FB6B66" w:rsidP="00296623">
            <w:pPr>
              <w:rPr>
                <w:rFonts w:ascii="Times New Roman" w:hAnsi="Times New Roman" w:cs="Times New Roman"/>
                <w:sz w:val="22"/>
                <w:szCs w:val="22"/>
                <w:lang w:val="en-GB"/>
              </w:rPr>
            </w:pPr>
            <w:r w:rsidRPr="005A6002">
              <w:rPr>
                <w:rFonts w:ascii="Times New Roman" w:hAnsi="Times New Roman" w:cs="Times New Roman"/>
                <w:sz w:val="22"/>
                <w:szCs w:val="22"/>
                <w:lang w:val="en-GB"/>
              </w:rPr>
              <w:t>City of Amsterdam</w:t>
            </w:r>
          </w:p>
        </w:tc>
        <w:tc>
          <w:tcPr>
            <w:tcW w:w="1142" w:type="pct"/>
          </w:tcPr>
          <w:p w14:paraId="2117A3F0" w14:textId="77777777" w:rsidR="00FB6B66" w:rsidRPr="005A6002" w:rsidRDefault="00FB6B66" w:rsidP="00296623">
            <w:pPr>
              <w:rPr>
                <w:rFonts w:ascii="Times New Roman" w:hAnsi="Times New Roman" w:cs="Times New Roman"/>
                <w:sz w:val="22"/>
                <w:szCs w:val="22"/>
                <w:lang w:val="en-GB"/>
              </w:rPr>
            </w:pPr>
            <w:r w:rsidRPr="005A6002">
              <w:rPr>
                <w:rFonts w:ascii="Times New Roman" w:hAnsi="Times New Roman" w:cs="Times New Roman"/>
                <w:sz w:val="22"/>
                <w:szCs w:val="22"/>
                <w:lang w:val="en-GB"/>
              </w:rPr>
              <w:t>Ministry of Education</w:t>
            </w:r>
          </w:p>
          <w:p w14:paraId="22F8E5F0" w14:textId="77777777" w:rsidR="00FB6B66" w:rsidRPr="005A6002" w:rsidRDefault="00FB6B66" w:rsidP="00296623">
            <w:pPr>
              <w:rPr>
                <w:rFonts w:ascii="Times New Roman" w:hAnsi="Times New Roman" w:cs="Times New Roman"/>
                <w:sz w:val="22"/>
                <w:szCs w:val="22"/>
                <w:lang w:val="en-GB"/>
              </w:rPr>
            </w:pPr>
            <w:r w:rsidRPr="005A6002">
              <w:rPr>
                <w:rFonts w:ascii="Times New Roman" w:hAnsi="Times New Roman" w:cs="Times New Roman"/>
                <w:sz w:val="22"/>
                <w:szCs w:val="22"/>
                <w:lang w:val="en-GB"/>
              </w:rPr>
              <w:t>Inspectorate of Education</w:t>
            </w:r>
          </w:p>
          <w:p w14:paraId="4199E10F" w14:textId="77777777" w:rsidR="00FB6B66" w:rsidRPr="005A6002" w:rsidRDefault="00FB6B66" w:rsidP="00296623">
            <w:pPr>
              <w:rPr>
                <w:rFonts w:ascii="Times New Roman" w:hAnsi="Times New Roman" w:cs="Times New Roman"/>
                <w:sz w:val="22"/>
                <w:szCs w:val="22"/>
                <w:lang w:val="nl-NL"/>
              </w:rPr>
            </w:pPr>
            <w:r w:rsidRPr="005A6002">
              <w:rPr>
                <w:rFonts w:ascii="Times New Roman" w:hAnsi="Times New Roman" w:cs="Times New Roman"/>
                <w:sz w:val="22"/>
                <w:szCs w:val="22"/>
                <w:lang w:val="nl-NL"/>
              </w:rPr>
              <w:t>PO/VO-raad</w:t>
            </w:r>
          </w:p>
          <w:p w14:paraId="0FD2385B" w14:textId="77777777" w:rsidR="00FB6B66" w:rsidRPr="005A6002" w:rsidRDefault="00FB6B66" w:rsidP="00296623">
            <w:pPr>
              <w:rPr>
                <w:rFonts w:ascii="Times New Roman" w:hAnsi="Times New Roman" w:cs="Times New Roman"/>
                <w:sz w:val="22"/>
                <w:szCs w:val="22"/>
                <w:lang w:val="nl-NL"/>
              </w:rPr>
            </w:pPr>
            <w:r w:rsidRPr="005A6002">
              <w:rPr>
                <w:rFonts w:ascii="Times New Roman" w:hAnsi="Times New Roman" w:cs="Times New Roman"/>
                <w:sz w:val="22"/>
                <w:szCs w:val="22"/>
                <w:lang w:val="nl-NL"/>
              </w:rPr>
              <w:t>Onderwijsraad</w:t>
            </w:r>
          </w:p>
          <w:p w14:paraId="16291CD3" w14:textId="77777777" w:rsidR="00FB6B66" w:rsidRPr="005A6002" w:rsidRDefault="00FB6B66" w:rsidP="00296623">
            <w:pPr>
              <w:rPr>
                <w:rFonts w:ascii="Times New Roman" w:hAnsi="Times New Roman" w:cs="Times New Roman"/>
                <w:sz w:val="22"/>
                <w:szCs w:val="22"/>
                <w:lang w:val="nl-NL"/>
              </w:rPr>
            </w:pPr>
            <w:r w:rsidRPr="005A6002">
              <w:rPr>
                <w:rFonts w:ascii="Times New Roman" w:hAnsi="Times New Roman" w:cs="Times New Roman"/>
                <w:sz w:val="22"/>
                <w:szCs w:val="22"/>
                <w:lang w:val="nl-NL"/>
              </w:rPr>
              <w:t>VSNU</w:t>
            </w:r>
          </w:p>
          <w:p w14:paraId="305F914D" w14:textId="77777777" w:rsidR="005A6002" w:rsidRPr="00C068E6" w:rsidRDefault="005A6002" w:rsidP="005A6002">
            <w:pPr>
              <w:spacing w:before="100" w:beforeAutospacing="1"/>
              <w:rPr>
                <w:rFonts w:ascii="Times New Roman" w:hAnsi="Times New Roman" w:cs="Times New Roman"/>
                <w:sz w:val="22"/>
                <w:szCs w:val="22"/>
                <w:lang w:val="nl-NL"/>
              </w:rPr>
            </w:pPr>
            <w:r w:rsidRPr="00C068E6">
              <w:rPr>
                <w:rFonts w:ascii="Times New Roman" w:hAnsi="Times New Roman" w:cs="Times New Roman"/>
                <w:sz w:val="22"/>
                <w:szCs w:val="22"/>
                <w:lang w:val="nl-NL"/>
              </w:rPr>
              <w:t>VGN</w:t>
            </w:r>
          </w:p>
          <w:p w14:paraId="475BD11E" w14:textId="5D55FDEE" w:rsidR="005A6002" w:rsidRPr="005A6002" w:rsidRDefault="005A6002" w:rsidP="005A6002">
            <w:pPr>
              <w:rPr>
                <w:rFonts w:ascii="Times New Roman" w:hAnsi="Times New Roman" w:cs="Times New Roman"/>
                <w:sz w:val="22"/>
                <w:szCs w:val="22"/>
                <w:lang w:val="nl-NL"/>
              </w:rPr>
            </w:pPr>
            <w:proofErr w:type="spellStart"/>
            <w:r w:rsidRPr="005A6002">
              <w:rPr>
                <w:rFonts w:ascii="Times New Roman" w:hAnsi="Times New Roman" w:cs="Times New Roman"/>
                <w:sz w:val="22"/>
                <w:szCs w:val="22"/>
              </w:rPr>
              <w:t>BOiNK</w:t>
            </w:r>
            <w:proofErr w:type="spellEnd"/>
          </w:p>
        </w:tc>
        <w:tc>
          <w:tcPr>
            <w:tcW w:w="910" w:type="pct"/>
          </w:tcPr>
          <w:p w14:paraId="28724F7B" w14:textId="77777777" w:rsidR="00FB6B66" w:rsidRPr="00D51602" w:rsidRDefault="00FB6B66" w:rsidP="00296623">
            <w:pPr>
              <w:rPr>
                <w:rFonts w:ascii="Times New Roman" w:hAnsi="Times New Roman" w:cs="Times New Roman"/>
                <w:color w:val="000000"/>
                <w:sz w:val="22"/>
                <w:szCs w:val="22"/>
                <w:lang w:val="en-GB"/>
              </w:rPr>
            </w:pPr>
            <w:r w:rsidRPr="00D51602">
              <w:rPr>
                <w:rFonts w:ascii="Times New Roman" w:hAnsi="Times New Roman" w:cs="Times New Roman"/>
                <w:color w:val="000000"/>
                <w:sz w:val="22"/>
                <w:szCs w:val="22"/>
                <w:lang w:val="en-GB"/>
              </w:rPr>
              <w:t>OECD</w:t>
            </w:r>
          </w:p>
          <w:p w14:paraId="445FE485" w14:textId="77777777" w:rsidR="00FB6B66" w:rsidRPr="00D51602" w:rsidRDefault="00FB6B66" w:rsidP="00296623">
            <w:pPr>
              <w:rPr>
                <w:rFonts w:ascii="Times New Roman" w:hAnsi="Times New Roman" w:cs="Times New Roman"/>
                <w:color w:val="000000"/>
                <w:sz w:val="22"/>
                <w:szCs w:val="22"/>
                <w:lang w:val="en-GB"/>
              </w:rPr>
            </w:pPr>
            <w:r w:rsidRPr="00D51602">
              <w:rPr>
                <w:rFonts w:ascii="Times New Roman" w:hAnsi="Times New Roman" w:cs="Times New Roman"/>
                <w:color w:val="000000"/>
                <w:sz w:val="22"/>
                <w:szCs w:val="22"/>
                <w:lang w:val="en-GB"/>
              </w:rPr>
              <w:t>World Bank</w:t>
            </w:r>
          </w:p>
          <w:p w14:paraId="2DCE9D0E" w14:textId="77777777" w:rsidR="00FB6B66" w:rsidRPr="00D51602" w:rsidRDefault="00FB6B66" w:rsidP="00296623">
            <w:pPr>
              <w:rPr>
                <w:rFonts w:ascii="Times New Roman" w:hAnsi="Times New Roman" w:cs="Times New Roman"/>
                <w:color w:val="000000"/>
                <w:sz w:val="22"/>
                <w:szCs w:val="22"/>
                <w:lang w:val="en-GB"/>
              </w:rPr>
            </w:pPr>
            <w:r w:rsidRPr="00D51602">
              <w:rPr>
                <w:rFonts w:ascii="Times New Roman" w:hAnsi="Times New Roman" w:cs="Times New Roman"/>
                <w:color w:val="000000"/>
                <w:sz w:val="22"/>
                <w:szCs w:val="22"/>
                <w:lang w:val="en-GB"/>
              </w:rPr>
              <w:t>UNICEF</w:t>
            </w:r>
          </w:p>
          <w:p w14:paraId="7DD456B2" w14:textId="77777777" w:rsidR="00FB6B66" w:rsidRPr="005A6002" w:rsidRDefault="00FB6B66" w:rsidP="00296623">
            <w:pPr>
              <w:rPr>
                <w:rFonts w:ascii="Times New Roman" w:hAnsi="Times New Roman" w:cs="Times New Roman"/>
                <w:sz w:val="22"/>
                <w:szCs w:val="22"/>
              </w:rPr>
            </w:pPr>
            <w:r w:rsidRPr="00D51602">
              <w:rPr>
                <w:rFonts w:ascii="Times New Roman" w:hAnsi="Times New Roman" w:cs="Times New Roman"/>
                <w:color w:val="000000"/>
                <w:sz w:val="22"/>
                <w:szCs w:val="22"/>
                <w:lang w:val="en-GB"/>
              </w:rPr>
              <w:t>UNESCO</w:t>
            </w:r>
            <w:r w:rsidR="00D51602" w:rsidRPr="00D51602">
              <w:rPr>
                <w:rFonts w:ascii="Times New Roman" w:hAnsi="Times New Roman" w:cs="Times New Roman"/>
                <w:color w:val="000000"/>
                <w:sz w:val="22"/>
                <w:szCs w:val="22"/>
                <w:lang w:val="en-GB"/>
              </w:rPr>
              <w:t>-</w:t>
            </w:r>
            <w:r w:rsidR="00D51602" w:rsidRPr="005A6002">
              <w:rPr>
                <w:rFonts w:ascii="Times New Roman" w:hAnsi="Times New Roman" w:cs="Times New Roman"/>
                <w:sz w:val="22"/>
                <w:szCs w:val="22"/>
              </w:rPr>
              <w:t xml:space="preserve"> MGIEP</w:t>
            </w:r>
          </w:p>
          <w:p w14:paraId="3DCDE8C4" w14:textId="77777777" w:rsidR="00D51602" w:rsidRPr="00A87B2C" w:rsidRDefault="00D51602" w:rsidP="00296623">
            <w:pPr>
              <w:rPr>
                <w:rFonts w:ascii="Times New Roman" w:hAnsi="Times New Roman" w:cs="Times New Roman"/>
                <w:sz w:val="22"/>
                <w:szCs w:val="22"/>
              </w:rPr>
            </w:pPr>
            <w:r w:rsidRPr="00A87B2C">
              <w:rPr>
                <w:rFonts w:ascii="Times New Roman" w:hAnsi="Times New Roman" w:cs="Times New Roman"/>
                <w:sz w:val="22"/>
                <w:szCs w:val="22"/>
              </w:rPr>
              <w:t>UNESCO-IIEP</w:t>
            </w:r>
          </w:p>
          <w:p w14:paraId="6A6BFAA6" w14:textId="37D75EE1" w:rsidR="00014E9F" w:rsidRPr="00D51602" w:rsidRDefault="00014E9F" w:rsidP="00296623">
            <w:pPr>
              <w:rPr>
                <w:rFonts w:ascii="Times New Roman" w:hAnsi="Times New Roman" w:cs="Times New Roman"/>
                <w:color w:val="000000"/>
                <w:sz w:val="22"/>
                <w:szCs w:val="22"/>
                <w:lang w:val="en-GB"/>
              </w:rPr>
            </w:pPr>
            <w:r>
              <w:rPr>
                <w:rFonts w:ascii="Times New Roman" w:hAnsi="Times New Roman" w:cs="Times New Roman"/>
                <w:color w:val="000000"/>
                <w:lang w:val="en-GB"/>
              </w:rPr>
              <w:t>International research and educational associations (ICSEI)</w:t>
            </w:r>
            <w:bookmarkStart w:id="15" w:name="_GoBack"/>
            <w:bookmarkEnd w:id="15"/>
          </w:p>
        </w:tc>
      </w:tr>
    </w:tbl>
    <w:p w14:paraId="6A0E9F91" w14:textId="63007353" w:rsidR="00753D6A" w:rsidRDefault="00753D6A" w:rsidP="002539E1">
      <w:pPr>
        <w:rPr>
          <w:rFonts w:ascii="Times New Roman" w:hAnsi="Times New Roman" w:cs="Times New Roman"/>
          <w:color w:val="000000"/>
          <w:lang w:val="en-GB"/>
        </w:rPr>
      </w:pPr>
    </w:p>
    <w:p w14:paraId="4AB3B3AC" w14:textId="1BD0A5B1" w:rsidR="001610B1" w:rsidRPr="001610B1" w:rsidRDefault="001610B1" w:rsidP="001610B1">
      <w:pPr>
        <w:spacing w:after="0" w:line="240" w:lineRule="auto"/>
        <w:jc w:val="both"/>
        <w:rPr>
          <w:rFonts w:ascii="Times New Roman" w:hAnsi="Times New Roman" w:cs="Times New Roman"/>
          <w:sz w:val="22"/>
          <w:szCs w:val="22"/>
          <w:lang w:val="en-GB"/>
        </w:rPr>
      </w:pPr>
      <w:r w:rsidRPr="001610B1">
        <w:rPr>
          <w:rFonts w:ascii="Times New Roman" w:hAnsi="Times New Roman" w:cs="Times New Roman"/>
          <w:color w:val="000000"/>
          <w:sz w:val="22"/>
          <w:szCs w:val="22"/>
          <w:lang w:val="en-GB"/>
        </w:rPr>
        <w:t xml:space="preserve">Other relevant stakeholders across these contexts and our five research programmes are other international research </w:t>
      </w:r>
      <w:proofErr w:type="spellStart"/>
      <w:r w:rsidRPr="001610B1">
        <w:rPr>
          <w:rFonts w:ascii="Times New Roman" w:hAnsi="Times New Roman" w:cs="Times New Roman"/>
          <w:color w:val="000000"/>
          <w:sz w:val="22"/>
          <w:szCs w:val="22"/>
          <w:lang w:val="en-GB"/>
        </w:rPr>
        <w:t>centers</w:t>
      </w:r>
      <w:proofErr w:type="spellEnd"/>
      <w:r w:rsidRPr="001610B1">
        <w:rPr>
          <w:rFonts w:ascii="Times New Roman" w:hAnsi="Times New Roman" w:cs="Times New Roman"/>
          <w:color w:val="000000"/>
          <w:sz w:val="22"/>
          <w:szCs w:val="22"/>
          <w:lang w:val="en-GB"/>
        </w:rPr>
        <w:t>, and particularly those to which we already have strong links (</w:t>
      </w:r>
      <w:proofErr w:type="spellStart"/>
      <w:r w:rsidRPr="001610B1">
        <w:rPr>
          <w:rFonts w:ascii="Times New Roman" w:hAnsi="Times New Roman" w:cs="Times New Roman"/>
          <w:color w:val="000000"/>
          <w:sz w:val="22"/>
          <w:szCs w:val="22"/>
          <w:lang w:val="en-GB"/>
        </w:rPr>
        <w:t>ie</w:t>
      </w:r>
      <w:proofErr w:type="spellEnd"/>
      <w:r w:rsidRPr="001610B1">
        <w:rPr>
          <w:rFonts w:ascii="Times New Roman" w:hAnsi="Times New Roman" w:cs="Times New Roman"/>
          <w:color w:val="000000"/>
          <w:sz w:val="22"/>
          <w:szCs w:val="22"/>
          <w:lang w:val="en-GB"/>
        </w:rPr>
        <w:t xml:space="preserve"> through our advisory board or personal networks): the Education Endowment Foundation (work on catch-up programmes and to study effectiveness of interventions), CEPO (</w:t>
      </w:r>
      <w:r w:rsidRPr="001610B1">
        <w:rPr>
          <w:rFonts w:ascii="Times New Roman" w:hAnsi="Times New Roman" w:cs="Times New Roman"/>
          <w:sz w:val="22"/>
          <w:szCs w:val="22"/>
          <w:lang w:val="en-GB"/>
        </w:rPr>
        <w:t>Centre for Education Policy and Equalising Opportunities at UCL</w:t>
      </w:r>
      <w:r>
        <w:rPr>
          <w:rFonts w:ascii="Times New Roman" w:hAnsi="Times New Roman" w:cs="Times New Roman"/>
          <w:sz w:val="22"/>
          <w:szCs w:val="22"/>
          <w:lang w:val="en-GB"/>
        </w:rPr>
        <w:t>)</w:t>
      </w:r>
      <w:r w:rsidR="00163BF1">
        <w:rPr>
          <w:rFonts w:ascii="Times New Roman" w:hAnsi="Times New Roman" w:cs="Times New Roman"/>
          <w:sz w:val="22"/>
          <w:szCs w:val="22"/>
          <w:lang w:val="en-GB"/>
        </w:rPr>
        <w:t xml:space="preserve">, </w:t>
      </w:r>
      <w:r w:rsidR="00163BF1" w:rsidRPr="00163BF1">
        <w:rPr>
          <w:rFonts w:ascii="Times New Roman" w:hAnsi="Times New Roman" w:cs="Times New Roman"/>
          <w:sz w:val="22"/>
          <w:szCs w:val="22"/>
          <w:lang w:val="en-GB"/>
        </w:rPr>
        <w:t xml:space="preserve">Centre for Brain and Cognitive Development, Department of Psychological Science, </w:t>
      </w:r>
      <w:proofErr w:type="spellStart"/>
      <w:r w:rsidR="00163BF1" w:rsidRPr="00163BF1">
        <w:rPr>
          <w:rFonts w:ascii="Times New Roman" w:hAnsi="Times New Roman" w:cs="Times New Roman"/>
          <w:sz w:val="22"/>
          <w:szCs w:val="22"/>
          <w:lang w:val="en-GB"/>
        </w:rPr>
        <w:t>Birkbeck</w:t>
      </w:r>
      <w:proofErr w:type="spellEnd"/>
      <w:r w:rsidR="00163BF1" w:rsidRPr="00163BF1">
        <w:rPr>
          <w:rFonts w:ascii="Times New Roman" w:hAnsi="Times New Roman" w:cs="Times New Roman"/>
          <w:sz w:val="22"/>
          <w:szCs w:val="22"/>
          <w:lang w:val="en-GB"/>
        </w:rPr>
        <w:t>, University of London</w:t>
      </w:r>
    </w:p>
    <w:p w14:paraId="23552406" w14:textId="5D7EE38C" w:rsidR="001610B1" w:rsidRPr="001610B1" w:rsidRDefault="001610B1" w:rsidP="001610B1">
      <w:pPr>
        <w:jc w:val="both"/>
        <w:rPr>
          <w:rFonts w:ascii="Times New Roman" w:hAnsi="Times New Roman" w:cs="Times New Roman"/>
          <w:sz w:val="22"/>
          <w:szCs w:val="22"/>
          <w:lang w:val="en-GB"/>
        </w:rPr>
      </w:pPr>
    </w:p>
    <w:p w14:paraId="24A93D28" w14:textId="77777777" w:rsidR="007B3CAA" w:rsidRPr="00B90310" w:rsidRDefault="007B3CAA" w:rsidP="00330507">
      <w:pPr>
        <w:jc w:val="both"/>
        <w:rPr>
          <w:rFonts w:ascii="Times New Roman" w:hAnsi="Times New Roman" w:cs="Times New Roman"/>
          <w:lang w:val="en-GB"/>
        </w:rPr>
      </w:pPr>
    </w:p>
    <w:p w14:paraId="7860E88A" w14:textId="10BE787D" w:rsidR="007B3CAA" w:rsidRPr="00B90310" w:rsidRDefault="007B3CAA" w:rsidP="00330507">
      <w:pPr>
        <w:jc w:val="both"/>
        <w:rPr>
          <w:rFonts w:ascii="Times New Roman" w:hAnsi="Times New Roman" w:cs="Times New Roman"/>
          <w:lang w:val="en-GB"/>
        </w:rPr>
        <w:sectPr w:rsidR="007B3CAA" w:rsidRPr="00B90310">
          <w:footerReference w:type="default" r:id="rId12"/>
          <w:pgSz w:w="12240" w:h="15840"/>
          <w:pgMar w:top="1440" w:right="1440" w:bottom="1440" w:left="1440" w:header="0" w:footer="720" w:gutter="0"/>
          <w:pgNumType w:start="1"/>
          <w:cols w:space="720" w:equalWidth="0">
            <w:col w:w="9360"/>
          </w:cols>
        </w:sectPr>
      </w:pPr>
    </w:p>
    <w:p w14:paraId="47FE9DFA" w14:textId="77777777" w:rsidR="00902F79" w:rsidRPr="00016966" w:rsidRDefault="00902F79" w:rsidP="00902F79">
      <w:pPr>
        <w:pStyle w:val="Heading1"/>
        <w:rPr>
          <w:rFonts w:ascii="Times New Roman" w:hAnsi="Times New Roman" w:cs="Times New Roman"/>
          <w:sz w:val="28"/>
          <w:szCs w:val="28"/>
          <w:lang w:val="en-GB"/>
        </w:rPr>
      </w:pPr>
      <w:bookmarkStart w:id="16" w:name="_Toc57795344"/>
      <w:r>
        <w:rPr>
          <w:rFonts w:ascii="Times New Roman" w:hAnsi="Times New Roman" w:cs="Times New Roman"/>
          <w:sz w:val="28"/>
          <w:szCs w:val="28"/>
          <w:lang w:val="en-GB"/>
        </w:rPr>
        <w:lastRenderedPageBreak/>
        <w:t>3</w:t>
      </w:r>
      <w:r w:rsidRPr="00016966">
        <w:rPr>
          <w:rFonts w:ascii="Times New Roman" w:hAnsi="Times New Roman" w:cs="Times New Roman"/>
          <w:sz w:val="28"/>
          <w:szCs w:val="28"/>
          <w:lang w:val="en-GB"/>
        </w:rPr>
        <w:t>. Implementation</w:t>
      </w:r>
      <w:bookmarkEnd w:id="16"/>
    </w:p>
    <w:p w14:paraId="0DFF65F3" w14:textId="04A7E69F" w:rsidR="00902F79" w:rsidRDefault="00F348BE" w:rsidP="00902F79">
      <w:pPr>
        <w:rPr>
          <w:rFonts w:ascii="Times New Roman" w:hAnsi="Times New Roman" w:cs="Times New Roman"/>
          <w:lang w:val="en-GB"/>
        </w:rPr>
      </w:pPr>
      <w:r>
        <w:rPr>
          <w:rFonts w:ascii="Times New Roman" w:hAnsi="Times New Roman" w:cs="Times New Roman"/>
          <w:lang w:val="en-GB"/>
        </w:rPr>
        <w:t>The seven strategies described in section 2 will be implemented through the list of a</w:t>
      </w:r>
      <w:r w:rsidR="00902F79">
        <w:rPr>
          <w:rFonts w:ascii="Times New Roman" w:hAnsi="Times New Roman" w:cs="Times New Roman"/>
          <w:lang w:val="en-GB"/>
        </w:rPr>
        <w:t xml:space="preserve">ctivities </w:t>
      </w:r>
      <w:r>
        <w:rPr>
          <w:rFonts w:ascii="Times New Roman" w:hAnsi="Times New Roman" w:cs="Times New Roman"/>
          <w:lang w:val="en-GB"/>
        </w:rPr>
        <w:t>in the table below. These form our agenda for 2021.</w:t>
      </w:r>
    </w:p>
    <w:p w14:paraId="384716E3" w14:textId="77777777" w:rsidR="00F348BE" w:rsidRDefault="00F348BE" w:rsidP="00902F79">
      <w:pPr>
        <w:rPr>
          <w:rFonts w:ascii="Times New Roman" w:hAnsi="Times New Roman" w:cs="Times New Roman"/>
          <w:lang w:val="en-GB"/>
        </w:rPr>
      </w:pPr>
    </w:p>
    <w:tbl>
      <w:tblPr>
        <w:tblStyle w:val="a"/>
        <w:tblW w:w="6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7652"/>
        <w:gridCol w:w="3263"/>
      </w:tblGrid>
      <w:tr w:rsidR="007021C9" w:rsidRPr="000455CC" w14:paraId="4DC38AE0" w14:textId="77777777" w:rsidTr="007021C9">
        <w:tc>
          <w:tcPr>
            <w:tcW w:w="768" w:type="pct"/>
            <w:shd w:val="clear" w:color="auto" w:fill="auto"/>
          </w:tcPr>
          <w:p w14:paraId="42056D3C" w14:textId="4BC0428C" w:rsidR="007021C9" w:rsidRPr="000455CC" w:rsidRDefault="007021C9">
            <w:pPr>
              <w:rPr>
                <w:rFonts w:ascii="Times New Roman" w:hAnsi="Times New Roman" w:cs="Times New Roman"/>
                <w:lang w:val="en-GB"/>
              </w:rPr>
            </w:pPr>
            <w:r>
              <w:rPr>
                <w:rFonts w:ascii="Times New Roman" w:hAnsi="Times New Roman" w:cs="Times New Roman"/>
                <w:lang w:val="en-GB"/>
              </w:rPr>
              <w:t>Strategy</w:t>
            </w:r>
          </w:p>
        </w:tc>
        <w:tc>
          <w:tcPr>
            <w:tcW w:w="2967" w:type="pct"/>
            <w:shd w:val="clear" w:color="auto" w:fill="auto"/>
          </w:tcPr>
          <w:p w14:paraId="653C7DF9" w14:textId="77777777" w:rsidR="007021C9" w:rsidRPr="000455CC" w:rsidRDefault="007021C9">
            <w:pPr>
              <w:rPr>
                <w:rFonts w:ascii="Times New Roman" w:hAnsi="Times New Roman" w:cs="Times New Roman"/>
                <w:lang w:val="en-GB"/>
              </w:rPr>
            </w:pPr>
            <w:r w:rsidRPr="000455CC">
              <w:rPr>
                <w:rFonts w:ascii="Times New Roman" w:hAnsi="Times New Roman" w:cs="Times New Roman"/>
                <w:lang w:val="en-GB"/>
              </w:rPr>
              <w:t>Activity</w:t>
            </w:r>
          </w:p>
        </w:tc>
        <w:tc>
          <w:tcPr>
            <w:tcW w:w="1265" w:type="pct"/>
            <w:shd w:val="clear" w:color="auto" w:fill="auto"/>
          </w:tcPr>
          <w:p w14:paraId="5CB997DE" w14:textId="77777777" w:rsidR="007021C9" w:rsidRPr="000455CC" w:rsidRDefault="007021C9">
            <w:pPr>
              <w:rPr>
                <w:rFonts w:ascii="Times New Roman" w:hAnsi="Times New Roman" w:cs="Times New Roman"/>
                <w:lang w:val="en-GB"/>
              </w:rPr>
            </w:pPr>
            <w:r w:rsidRPr="000455CC">
              <w:rPr>
                <w:rFonts w:ascii="Times New Roman" w:hAnsi="Times New Roman" w:cs="Times New Roman"/>
                <w:lang w:val="en-GB"/>
              </w:rPr>
              <w:t>Who</w:t>
            </w:r>
          </w:p>
        </w:tc>
      </w:tr>
      <w:tr w:rsidR="007021C9" w:rsidRPr="000455CC" w14:paraId="1560FCC4" w14:textId="77777777" w:rsidTr="007021C9">
        <w:tc>
          <w:tcPr>
            <w:tcW w:w="768" w:type="pct"/>
            <w:shd w:val="clear" w:color="auto" w:fill="auto"/>
          </w:tcPr>
          <w:p w14:paraId="6F8CE8C8" w14:textId="038DC01D" w:rsidR="007021C9" w:rsidRPr="00324969" w:rsidRDefault="007021C9" w:rsidP="00324969">
            <w:pPr>
              <w:rPr>
                <w:rFonts w:ascii="Times New Roman" w:hAnsi="Times New Roman" w:cs="Times New Roman"/>
                <w:sz w:val="22"/>
                <w:szCs w:val="22"/>
                <w:lang w:val="en-GB"/>
              </w:rPr>
            </w:pPr>
            <w:r w:rsidRPr="00324969">
              <w:rPr>
                <w:rFonts w:ascii="Times New Roman" w:hAnsi="Times New Roman" w:cs="Times New Roman"/>
                <w:sz w:val="22"/>
                <w:szCs w:val="22"/>
                <w:lang w:val="en-GB"/>
              </w:rPr>
              <w:t>LEARN! community and informal knowledge exchange</w:t>
            </w:r>
          </w:p>
        </w:tc>
        <w:tc>
          <w:tcPr>
            <w:tcW w:w="2967" w:type="pct"/>
            <w:shd w:val="clear" w:color="auto" w:fill="auto"/>
          </w:tcPr>
          <w:p w14:paraId="3802C564" w14:textId="77777777" w:rsidR="005075CB" w:rsidRDefault="005075CB" w:rsidP="00F3704A">
            <w:pPr>
              <w:pStyle w:val="ListParagraph"/>
              <w:numPr>
                <w:ilvl w:val="0"/>
                <w:numId w:val="22"/>
              </w:numPr>
              <w:jc w:val="both"/>
              <w:rPr>
                <w:rFonts w:ascii="Times New Roman" w:hAnsi="Times New Roman" w:cs="Times New Roman"/>
                <w:lang w:val="en-GB"/>
              </w:rPr>
            </w:pPr>
            <w:r w:rsidRPr="005075CB">
              <w:rPr>
                <w:rFonts w:ascii="Times New Roman" w:hAnsi="Times New Roman" w:cs="Times New Roman"/>
                <w:lang w:val="en-GB"/>
              </w:rPr>
              <w:t xml:space="preserve">Updating </w:t>
            </w:r>
            <w:r w:rsidR="007021C9" w:rsidRPr="005075CB">
              <w:rPr>
                <w:rFonts w:ascii="Times New Roman" w:hAnsi="Times New Roman" w:cs="Times New Roman"/>
                <w:lang w:val="en-GB"/>
              </w:rPr>
              <w:t>PURE</w:t>
            </w:r>
            <w:r w:rsidRPr="005075CB">
              <w:rPr>
                <w:rFonts w:ascii="Times New Roman" w:hAnsi="Times New Roman" w:cs="Times New Roman"/>
                <w:lang w:val="en-GB"/>
              </w:rPr>
              <w:t>, profile pictures on website</w:t>
            </w:r>
          </w:p>
          <w:p w14:paraId="3AAEEF9B" w14:textId="214AA746" w:rsidR="005075CB" w:rsidRDefault="005075CB" w:rsidP="00F3704A">
            <w:pPr>
              <w:pStyle w:val="ListParagraph"/>
              <w:numPr>
                <w:ilvl w:val="0"/>
                <w:numId w:val="22"/>
              </w:numPr>
              <w:jc w:val="both"/>
              <w:rPr>
                <w:rFonts w:ascii="Times New Roman" w:hAnsi="Times New Roman" w:cs="Times New Roman"/>
                <w:lang w:val="en-GB"/>
              </w:rPr>
            </w:pPr>
            <w:r>
              <w:rPr>
                <w:rFonts w:ascii="Times New Roman" w:hAnsi="Times New Roman" w:cs="Times New Roman"/>
                <w:lang w:val="en-GB"/>
              </w:rPr>
              <w:t>Welcome email to new members with link to website and internal documents</w:t>
            </w:r>
          </w:p>
          <w:p w14:paraId="2E2E044D" w14:textId="7BC77321" w:rsidR="007021C9" w:rsidRPr="005075CB" w:rsidRDefault="005075CB" w:rsidP="00F3704A">
            <w:pPr>
              <w:pStyle w:val="ListParagraph"/>
              <w:numPr>
                <w:ilvl w:val="0"/>
                <w:numId w:val="22"/>
              </w:numPr>
              <w:jc w:val="both"/>
              <w:rPr>
                <w:rFonts w:ascii="Times New Roman" w:hAnsi="Times New Roman" w:cs="Times New Roman"/>
                <w:lang w:val="en-GB"/>
              </w:rPr>
            </w:pPr>
            <w:r>
              <w:rPr>
                <w:rFonts w:ascii="Times New Roman" w:hAnsi="Times New Roman" w:cs="Times New Roman"/>
                <w:lang w:val="en-GB"/>
              </w:rPr>
              <w:t xml:space="preserve">Regular </w:t>
            </w:r>
            <w:r w:rsidR="007021C9" w:rsidRPr="005075CB">
              <w:rPr>
                <w:rFonts w:ascii="Times New Roman" w:hAnsi="Times New Roman" w:cs="Times New Roman"/>
                <w:lang w:val="en-GB"/>
              </w:rPr>
              <w:t>meetings</w:t>
            </w:r>
            <w:r>
              <w:rPr>
                <w:rFonts w:ascii="Times New Roman" w:hAnsi="Times New Roman" w:cs="Times New Roman"/>
                <w:lang w:val="en-GB"/>
              </w:rPr>
              <w:t xml:space="preserve"> by programme to </w:t>
            </w:r>
            <w:r w:rsidR="007021C9" w:rsidRPr="005075CB">
              <w:rPr>
                <w:rFonts w:ascii="Times New Roman" w:hAnsi="Times New Roman" w:cs="Times New Roman"/>
                <w:lang w:val="en-GB"/>
              </w:rPr>
              <w:t xml:space="preserve">exchange ideas, work on collaborative proposals and </w:t>
            </w:r>
            <w:r>
              <w:rPr>
                <w:rFonts w:ascii="Times New Roman" w:hAnsi="Times New Roman" w:cs="Times New Roman"/>
                <w:lang w:val="en-GB"/>
              </w:rPr>
              <w:t>provide feedback</w:t>
            </w:r>
          </w:p>
          <w:p w14:paraId="3667D5A4" w14:textId="2647EAB1" w:rsidR="007021C9" w:rsidRPr="00C50554" w:rsidRDefault="007021C9" w:rsidP="00324969">
            <w:pPr>
              <w:pStyle w:val="ListParagraph"/>
              <w:numPr>
                <w:ilvl w:val="0"/>
                <w:numId w:val="22"/>
              </w:numPr>
              <w:jc w:val="both"/>
              <w:rPr>
                <w:rFonts w:ascii="Times New Roman" w:hAnsi="Times New Roman" w:cs="Times New Roman"/>
                <w:lang w:val="en-GB"/>
              </w:rPr>
            </w:pPr>
            <w:r w:rsidRPr="00C50554">
              <w:rPr>
                <w:rFonts w:ascii="Times New Roman" w:hAnsi="Times New Roman" w:cs="Times New Roman"/>
                <w:lang w:val="en-GB"/>
              </w:rPr>
              <w:t xml:space="preserve">Annual LEARN! conference </w:t>
            </w:r>
          </w:p>
          <w:p w14:paraId="74C79589" w14:textId="77777777" w:rsidR="005075CB" w:rsidRDefault="007021C9" w:rsidP="005075CB">
            <w:pPr>
              <w:pStyle w:val="ListParagraph"/>
              <w:numPr>
                <w:ilvl w:val="0"/>
                <w:numId w:val="22"/>
              </w:numPr>
              <w:jc w:val="both"/>
              <w:rPr>
                <w:rFonts w:ascii="Times New Roman" w:hAnsi="Times New Roman" w:cs="Times New Roman"/>
                <w:lang w:val="en-GB"/>
              </w:rPr>
            </w:pPr>
            <w:r w:rsidRPr="00C50554">
              <w:rPr>
                <w:rFonts w:ascii="Times New Roman" w:hAnsi="Times New Roman" w:cs="Times New Roman"/>
                <w:lang w:val="en-GB"/>
              </w:rPr>
              <w:t>Monthly research meetings</w:t>
            </w:r>
          </w:p>
          <w:p w14:paraId="0BCB2D3B" w14:textId="6D426937" w:rsidR="005075CB" w:rsidRPr="005075CB" w:rsidRDefault="007021C9" w:rsidP="005075CB">
            <w:pPr>
              <w:pStyle w:val="ListParagraph"/>
              <w:numPr>
                <w:ilvl w:val="0"/>
                <w:numId w:val="22"/>
              </w:numPr>
              <w:jc w:val="both"/>
              <w:rPr>
                <w:rFonts w:ascii="Times New Roman" w:hAnsi="Times New Roman" w:cs="Times New Roman"/>
                <w:lang w:val="en-GB"/>
              </w:rPr>
            </w:pPr>
            <w:r w:rsidRPr="00C50554">
              <w:rPr>
                <w:rFonts w:ascii="Times New Roman" w:hAnsi="Times New Roman" w:cs="Times New Roman"/>
                <w:lang w:val="en-GB"/>
              </w:rPr>
              <w:t xml:space="preserve">Monthly newsletter, featuring each of the programmes in a rotating schedule, including an overview of upcoming funding calls and summary of published papers. </w:t>
            </w:r>
          </w:p>
        </w:tc>
        <w:tc>
          <w:tcPr>
            <w:tcW w:w="1265" w:type="pct"/>
            <w:shd w:val="clear" w:color="auto" w:fill="auto"/>
          </w:tcPr>
          <w:p w14:paraId="64EB919C" w14:textId="77777777" w:rsidR="007021C9" w:rsidRDefault="005075CB" w:rsidP="00885141">
            <w:pPr>
              <w:rPr>
                <w:rFonts w:ascii="Times New Roman" w:hAnsi="Times New Roman" w:cs="Times New Roman"/>
                <w:lang w:val="en-GB"/>
              </w:rPr>
            </w:pPr>
            <w:r>
              <w:rPr>
                <w:rFonts w:ascii="Times New Roman" w:hAnsi="Times New Roman" w:cs="Times New Roman"/>
                <w:lang w:val="en-GB"/>
              </w:rPr>
              <w:t>Ad 1, 2: Suzan, Alissa and Aisha</w:t>
            </w:r>
          </w:p>
          <w:p w14:paraId="2A02213A" w14:textId="77777777" w:rsidR="005075CB" w:rsidRDefault="005075CB" w:rsidP="00885141">
            <w:pPr>
              <w:rPr>
                <w:rFonts w:ascii="Times New Roman" w:hAnsi="Times New Roman" w:cs="Times New Roman"/>
                <w:lang w:val="en-GB"/>
              </w:rPr>
            </w:pPr>
            <w:r>
              <w:rPr>
                <w:rFonts w:ascii="Times New Roman" w:hAnsi="Times New Roman" w:cs="Times New Roman"/>
                <w:lang w:val="en-GB"/>
              </w:rPr>
              <w:t>Ad 3: programme leaders</w:t>
            </w:r>
          </w:p>
          <w:p w14:paraId="4060011A" w14:textId="77777777" w:rsidR="005075CB" w:rsidRDefault="005075CB" w:rsidP="00885141">
            <w:pPr>
              <w:rPr>
                <w:rFonts w:ascii="Times New Roman" w:hAnsi="Times New Roman" w:cs="Times New Roman"/>
                <w:lang w:val="en-GB"/>
              </w:rPr>
            </w:pPr>
            <w:r>
              <w:rPr>
                <w:rFonts w:ascii="Times New Roman" w:hAnsi="Times New Roman" w:cs="Times New Roman"/>
                <w:lang w:val="en-GB"/>
              </w:rPr>
              <w:t xml:space="preserve">Ad 4, 5: Melanie, Alissa, Aisha and </w:t>
            </w:r>
            <w:proofErr w:type="spellStart"/>
            <w:r>
              <w:rPr>
                <w:rFonts w:ascii="Times New Roman" w:hAnsi="Times New Roman" w:cs="Times New Roman"/>
                <w:lang w:val="en-GB"/>
              </w:rPr>
              <w:t>Femke</w:t>
            </w:r>
            <w:proofErr w:type="spellEnd"/>
          </w:p>
          <w:p w14:paraId="0C92F931" w14:textId="440BDD8F" w:rsidR="005075CB" w:rsidRPr="000455CC" w:rsidRDefault="005075CB" w:rsidP="00885141">
            <w:pPr>
              <w:rPr>
                <w:rFonts w:ascii="Times New Roman" w:hAnsi="Times New Roman" w:cs="Times New Roman"/>
                <w:lang w:val="en-GB"/>
              </w:rPr>
            </w:pPr>
            <w:r>
              <w:rPr>
                <w:rFonts w:ascii="Times New Roman" w:hAnsi="Times New Roman" w:cs="Times New Roman"/>
                <w:lang w:val="en-GB"/>
              </w:rPr>
              <w:t>Ad 6: programme leaders, Alissa and Melanie</w:t>
            </w:r>
          </w:p>
        </w:tc>
      </w:tr>
      <w:tr w:rsidR="007021C9" w:rsidRPr="000455CC" w14:paraId="47D6740D" w14:textId="77777777" w:rsidTr="007021C9">
        <w:tc>
          <w:tcPr>
            <w:tcW w:w="768" w:type="pct"/>
            <w:shd w:val="clear" w:color="auto" w:fill="auto"/>
          </w:tcPr>
          <w:p w14:paraId="44CDB0D0" w14:textId="2FE112A7" w:rsidR="007021C9" w:rsidRPr="00324969" w:rsidRDefault="007021C9" w:rsidP="007021C9">
            <w:pPr>
              <w:rPr>
                <w:rFonts w:ascii="Times New Roman" w:hAnsi="Times New Roman" w:cs="Times New Roman"/>
                <w:sz w:val="22"/>
                <w:szCs w:val="22"/>
                <w:lang w:val="en-GB"/>
              </w:rPr>
            </w:pPr>
            <w:r w:rsidRPr="00324969">
              <w:rPr>
                <w:rFonts w:ascii="Times New Roman" w:hAnsi="Times New Roman" w:cs="Times New Roman"/>
                <w:sz w:val="22"/>
                <w:szCs w:val="22"/>
                <w:lang w:val="en-GB"/>
              </w:rPr>
              <w:t xml:space="preserve">Academic culture and </w:t>
            </w:r>
            <w:r>
              <w:rPr>
                <w:rFonts w:ascii="Times New Roman" w:hAnsi="Times New Roman" w:cs="Times New Roman"/>
                <w:sz w:val="22"/>
                <w:szCs w:val="22"/>
                <w:lang w:val="en-GB"/>
              </w:rPr>
              <w:t>research integrity</w:t>
            </w:r>
          </w:p>
        </w:tc>
        <w:tc>
          <w:tcPr>
            <w:tcW w:w="2967" w:type="pct"/>
            <w:shd w:val="clear" w:color="auto" w:fill="auto"/>
          </w:tcPr>
          <w:p w14:paraId="347BCA06" w14:textId="77777777" w:rsidR="007021C9" w:rsidRDefault="007021C9" w:rsidP="00324969">
            <w:pPr>
              <w:pStyle w:val="ListParagraph"/>
              <w:numPr>
                <w:ilvl w:val="0"/>
                <w:numId w:val="23"/>
              </w:numPr>
              <w:rPr>
                <w:rFonts w:ascii="Times New Roman" w:hAnsi="Times New Roman" w:cs="Times New Roman"/>
                <w:lang w:val="en-GB"/>
              </w:rPr>
            </w:pPr>
            <w:r w:rsidRPr="00324969">
              <w:rPr>
                <w:rFonts w:ascii="Times New Roman" w:hAnsi="Times New Roman" w:cs="Times New Roman"/>
                <w:lang w:val="en-GB"/>
              </w:rPr>
              <w:t>Role modelling and championing outstanding behaviour</w:t>
            </w:r>
            <w:r w:rsidR="005075CB">
              <w:rPr>
                <w:rFonts w:ascii="Times New Roman" w:hAnsi="Times New Roman" w:cs="Times New Roman"/>
                <w:lang w:val="en-GB"/>
              </w:rPr>
              <w:t xml:space="preserve"> and culture</w:t>
            </w:r>
          </w:p>
          <w:p w14:paraId="2204EB97" w14:textId="22FEC19D" w:rsidR="005075CB" w:rsidRPr="00324969" w:rsidRDefault="005075CB" w:rsidP="00324969">
            <w:pPr>
              <w:pStyle w:val="ListParagraph"/>
              <w:numPr>
                <w:ilvl w:val="0"/>
                <w:numId w:val="23"/>
              </w:numPr>
              <w:rPr>
                <w:rFonts w:ascii="Times New Roman" w:hAnsi="Times New Roman" w:cs="Times New Roman"/>
                <w:lang w:val="en-GB"/>
              </w:rPr>
            </w:pPr>
            <w:r>
              <w:rPr>
                <w:rFonts w:ascii="Times New Roman" w:hAnsi="Times New Roman" w:cs="Times New Roman"/>
                <w:lang w:val="en-GB"/>
              </w:rPr>
              <w:t>Programme leaders discuss research integrity in programme meetings</w:t>
            </w:r>
          </w:p>
        </w:tc>
        <w:tc>
          <w:tcPr>
            <w:tcW w:w="1265" w:type="pct"/>
            <w:shd w:val="clear" w:color="auto" w:fill="auto"/>
          </w:tcPr>
          <w:p w14:paraId="31CEB308" w14:textId="514A36A8" w:rsidR="007021C9" w:rsidRPr="000455CC" w:rsidRDefault="005075CB" w:rsidP="00885141">
            <w:pPr>
              <w:rPr>
                <w:rFonts w:ascii="Times New Roman" w:hAnsi="Times New Roman" w:cs="Times New Roman"/>
                <w:lang w:val="en-GB"/>
              </w:rPr>
            </w:pPr>
            <w:r>
              <w:rPr>
                <w:rFonts w:ascii="Times New Roman" w:hAnsi="Times New Roman" w:cs="Times New Roman"/>
                <w:lang w:val="en-GB"/>
              </w:rPr>
              <w:t>Programme leaders</w:t>
            </w:r>
          </w:p>
        </w:tc>
      </w:tr>
      <w:tr w:rsidR="007021C9" w:rsidRPr="000455CC" w14:paraId="6E59EAF2" w14:textId="77777777" w:rsidTr="007021C9">
        <w:tc>
          <w:tcPr>
            <w:tcW w:w="768" w:type="pct"/>
            <w:shd w:val="clear" w:color="auto" w:fill="auto"/>
          </w:tcPr>
          <w:p w14:paraId="61B39874" w14:textId="27FE6D2E" w:rsidR="007021C9" w:rsidRPr="0032194C" w:rsidRDefault="007021C9" w:rsidP="0032194C">
            <w:pPr>
              <w:rPr>
                <w:rFonts w:ascii="Times New Roman" w:hAnsi="Times New Roman" w:cs="Times New Roman"/>
                <w:sz w:val="22"/>
                <w:szCs w:val="22"/>
                <w:lang w:val="en-GB"/>
              </w:rPr>
            </w:pPr>
            <w:r w:rsidRPr="0032194C">
              <w:rPr>
                <w:rFonts w:ascii="Times New Roman" w:hAnsi="Times New Roman" w:cs="Times New Roman"/>
                <w:sz w:val="22"/>
                <w:szCs w:val="22"/>
                <w:lang w:val="en-GB"/>
              </w:rPr>
              <w:t>Leading large consortia and improving successful acquisition</w:t>
            </w:r>
          </w:p>
        </w:tc>
        <w:tc>
          <w:tcPr>
            <w:tcW w:w="2967" w:type="pct"/>
            <w:shd w:val="clear" w:color="auto" w:fill="auto"/>
          </w:tcPr>
          <w:p w14:paraId="38BF0DA5" w14:textId="77777777" w:rsidR="007021C9" w:rsidRPr="007021C9" w:rsidRDefault="007021C9" w:rsidP="007021C9">
            <w:pPr>
              <w:pStyle w:val="ListParagraph"/>
              <w:numPr>
                <w:ilvl w:val="0"/>
                <w:numId w:val="24"/>
              </w:numPr>
              <w:ind w:left="311" w:hanging="311"/>
              <w:rPr>
                <w:rFonts w:ascii="Times New Roman" w:hAnsi="Times New Roman" w:cs="Times New Roman"/>
                <w:lang w:val="en-GB"/>
              </w:rPr>
            </w:pPr>
            <w:r w:rsidRPr="007021C9">
              <w:rPr>
                <w:rFonts w:ascii="Times New Roman" w:hAnsi="Times New Roman" w:cs="Times New Roman"/>
                <w:lang w:val="en-GB"/>
              </w:rPr>
              <w:t>Travel grants for researchers in each programme to work on proposals for large research consortia</w:t>
            </w:r>
          </w:p>
          <w:p w14:paraId="41EC7541" w14:textId="05F7EEA7" w:rsidR="007021C9" w:rsidRPr="007021C9" w:rsidRDefault="007021C9" w:rsidP="007021C9">
            <w:pPr>
              <w:pStyle w:val="ListParagraph"/>
              <w:numPr>
                <w:ilvl w:val="0"/>
                <w:numId w:val="24"/>
              </w:numPr>
              <w:ind w:left="311" w:hanging="311"/>
              <w:rPr>
                <w:rFonts w:ascii="Times New Roman" w:hAnsi="Times New Roman" w:cs="Times New Roman"/>
                <w:lang w:val="en-GB"/>
              </w:rPr>
            </w:pPr>
            <w:r w:rsidRPr="007021C9">
              <w:rPr>
                <w:rFonts w:ascii="Times New Roman" w:hAnsi="Times New Roman" w:cs="Times New Roman"/>
                <w:lang w:val="en-GB"/>
              </w:rPr>
              <w:t>Broker networks and collaboration with VU EU liaison officer, IXA and VU grants desk for funding opportunities for large research consortia</w:t>
            </w:r>
          </w:p>
        </w:tc>
        <w:tc>
          <w:tcPr>
            <w:tcW w:w="1265" w:type="pct"/>
            <w:shd w:val="clear" w:color="auto" w:fill="auto"/>
          </w:tcPr>
          <w:p w14:paraId="275B13A9" w14:textId="2AF4B6E4" w:rsidR="007021C9" w:rsidRPr="000455CC" w:rsidRDefault="005075CB" w:rsidP="00885141">
            <w:pPr>
              <w:rPr>
                <w:rFonts w:ascii="Times New Roman" w:hAnsi="Times New Roman" w:cs="Times New Roman"/>
                <w:lang w:val="en-GB"/>
              </w:rPr>
            </w:pPr>
            <w:r>
              <w:rPr>
                <w:rFonts w:ascii="Times New Roman" w:hAnsi="Times New Roman" w:cs="Times New Roman"/>
                <w:lang w:val="en-GB"/>
              </w:rPr>
              <w:t>Programme leaders</w:t>
            </w:r>
          </w:p>
        </w:tc>
      </w:tr>
      <w:tr w:rsidR="007021C9" w:rsidRPr="000455CC" w14:paraId="44F6E76A" w14:textId="77777777" w:rsidTr="007021C9">
        <w:tc>
          <w:tcPr>
            <w:tcW w:w="768" w:type="pct"/>
            <w:shd w:val="clear" w:color="auto" w:fill="auto"/>
          </w:tcPr>
          <w:p w14:paraId="0A9748F8" w14:textId="66AF3CE0" w:rsidR="007021C9" w:rsidRPr="0032194C" w:rsidRDefault="007021C9" w:rsidP="006B29CA">
            <w:pPr>
              <w:rPr>
                <w:rFonts w:ascii="Times New Roman" w:hAnsi="Times New Roman" w:cs="Times New Roman"/>
                <w:sz w:val="22"/>
                <w:szCs w:val="22"/>
                <w:lang w:val="en-GB"/>
              </w:rPr>
            </w:pPr>
            <w:r w:rsidRPr="0032194C">
              <w:rPr>
                <w:rFonts w:ascii="Times New Roman" w:hAnsi="Times New Roman" w:cs="Times New Roman"/>
                <w:sz w:val="22"/>
                <w:szCs w:val="22"/>
                <w:lang w:val="en-GB"/>
              </w:rPr>
              <w:t>Mentoring and professional/talent development</w:t>
            </w:r>
          </w:p>
        </w:tc>
        <w:tc>
          <w:tcPr>
            <w:tcW w:w="2967" w:type="pct"/>
            <w:shd w:val="clear" w:color="auto" w:fill="auto"/>
          </w:tcPr>
          <w:p w14:paraId="28A429DD" w14:textId="792F0901" w:rsidR="007021C9" w:rsidRPr="007021C9" w:rsidRDefault="005075CB" w:rsidP="007021C9">
            <w:pPr>
              <w:pStyle w:val="ListParagraph"/>
              <w:numPr>
                <w:ilvl w:val="0"/>
                <w:numId w:val="25"/>
              </w:numPr>
              <w:ind w:left="311" w:hanging="311"/>
              <w:rPr>
                <w:rFonts w:ascii="Times New Roman" w:hAnsi="Times New Roman" w:cs="Times New Roman"/>
              </w:rPr>
            </w:pPr>
            <w:r>
              <w:rPr>
                <w:rFonts w:ascii="Times New Roman" w:hAnsi="Times New Roman" w:cs="Times New Roman"/>
                <w:lang w:val="en-GB"/>
              </w:rPr>
              <w:t>T</w:t>
            </w:r>
            <w:proofErr w:type="spellStart"/>
            <w:r w:rsidR="007021C9" w:rsidRPr="007021C9">
              <w:rPr>
                <w:rFonts w:ascii="Times New Roman" w:hAnsi="Times New Roman" w:cs="Times New Roman"/>
              </w:rPr>
              <w:t>alent</w:t>
            </w:r>
            <w:proofErr w:type="spellEnd"/>
            <w:r w:rsidR="007021C9" w:rsidRPr="007021C9">
              <w:rPr>
                <w:rFonts w:ascii="Times New Roman" w:hAnsi="Times New Roman" w:cs="Times New Roman"/>
              </w:rPr>
              <w:t xml:space="preserve"> fund to finance international travel and conference attendance and the workshops organized by Science Transition</w:t>
            </w:r>
          </w:p>
          <w:p w14:paraId="3CE6C227" w14:textId="1E13318C" w:rsidR="007021C9" w:rsidRPr="007021C9" w:rsidRDefault="005075CB" w:rsidP="007021C9">
            <w:pPr>
              <w:pStyle w:val="ListParagraph"/>
              <w:numPr>
                <w:ilvl w:val="0"/>
                <w:numId w:val="25"/>
              </w:numPr>
              <w:ind w:left="311" w:hanging="283"/>
              <w:rPr>
                <w:rFonts w:ascii="Times New Roman" w:hAnsi="Times New Roman" w:cs="Times New Roman"/>
              </w:rPr>
            </w:pPr>
            <w:r>
              <w:rPr>
                <w:rFonts w:ascii="Times New Roman" w:hAnsi="Times New Roman" w:cs="Times New Roman"/>
              </w:rPr>
              <w:t>M</w:t>
            </w:r>
            <w:r w:rsidR="007021C9" w:rsidRPr="007021C9">
              <w:rPr>
                <w:rFonts w:ascii="Times New Roman" w:hAnsi="Times New Roman" w:cs="Times New Roman"/>
              </w:rPr>
              <w:t>onthly research seminars where PhD students are encouraged to present</w:t>
            </w:r>
          </w:p>
          <w:p w14:paraId="7BB314DA" w14:textId="5DC77EC1" w:rsidR="007021C9" w:rsidRPr="007021C9" w:rsidRDefault="005075CB" w:rsidP="007021C9">
            <w:pPr>
              <w:pStyle w:val="ListParagraph"/>
              <w:numPr>
                <w:ilvl w:val="0"/>
                <w:numId w:val="25"/>
              </w:numPr>
              <w:ind w:left="311" w:hanging="283"/>
              <w:rPr>
                <w:rFonts w:ascii="Times New Roman" w:hAnsi="Times New Roman" w:cs="Times New Roman"/>
              </w:rPr>
            </w:pPr>
            <w:r>
              <w:rPr>
                <w:rFonts w:ascii="Times New Roman" w:hAnsi="Times New Roman" w:cs="Times New Roman"/>
              </w:rPr>
              <w:t>W</w:t>
            </w:r>
            <w:r w:rsidR="007021C9" w:rsidRPr="007021C9">
              <w:rPr>
                <w:rFonts w:ascii="Times New Roman" w:hAnsi="Times New Roman" w:cs="Times New Roman"/>
              </w:rPr>
              <w:t>orkshops for PhD students; topics are initiated by students and range from ‘how to write an academic paper’, ‘how to progress your academic career’, to ‘how to secure external funding</w:t>
            </w:r>
          </w:p>
          <w:p w14:paraId="2033E25D" w14:textId="77777777" w:rsidR="007021C9" w:rsidRPr="007021C9" w:rsidRDefault="007021C9" w:rsidP="007021C9">
            <w:pPr>
              <w:pStyle w:val="ListParagraph"/>
              <w:numPr>
                <w:ilvl w:val="0"/>
                <w:numId w:val="25"/>
              </w:numPr>
              <w:ind w:left="311" w:hanging="283"/>
              <w:rPr>
                <w:rFonts w:ascii="Times New Roman" w:hAnsi="Times New Roman" w:cs="Times New Roman"/>
              </w:rPr>
            </w:pPr>
            <w:r w:rsidRPr="007021C9">
              <w:rPr>
                <w:rFonts w:ascii="Times New Roman" w:hAnsi="Times New Roman" w:cs="Times New Roman"/>
              </w:rPr>
              <w:t xml:space="preserve">External PhDs: structure their work and supervision and payment of fees through contracts (developed by IXA), annual monitoring and organize an informal get </w:t>
            </w:r>
            <w:r w:rsidRPr="007021C9">
              <w:rPr>
                <w:rFonts w:ascii="Times New Roman" w:hAnsi="Times New Roman" w:cs="Times New Roman"/>
              </w:rPr>
              <w:lastRenderedPageBreak/>
              <w:t>together, peer coaching and a writer’s workshop during the summer and winter school period, encouraging all PhDs to stay on campus for one or two weeks.</w:t>
            </w:r>
          </w:p>
          <w:p w14:paraId="1D9AB8DC" w14:textId="3A69E2E8" w:rsidR="007021C9" w:rsidRPr="007021C9" w:rsidRDefault="005075CB" w:rsidP="007021C9">
            <w:pPr>
              <w:pStyle w:val="ListParagraph"/>
              <w:numPr>
                <w:ilvl w:val="0"/>
                <w:numId w:val="25"/>
              </w:numPr>
              <w:ind w:left="311" w:hanging="283"/>
              <w:rPr>
                <w:rFonts w:ascii="Times New Roman" w:hAnsi="Times New Roman" w:cs="Times New Roman"/>
              </w:rPr>
            </w:pPr>
            <w:r>
              <w:rPr>
                <w:rFonts w:ascii="Times New Roman" w:hAnsi="Times New Roman" w:cs="Times New Roman"/>
              </w:rPr>
              <w:t>S</w:t>
            </w:r>
            <w:r w:rsidR="007021C9" w:rsidRPr="007021C9">
              <w:rPr>
                <w:rFonts w:ascii="Times New Roman" w:hAnsi="Times New Roman" w:cs="Times New Roman"/>
              </w:rPr>
              <w:t>upport mid-career and senior staff in their research activities and successful grant writing by informing them about upcoming calls in our monthly newsletter</w:t>
            </w:r>
          </w:p>
          <w:p w14:paraId="68D6F9BB" w14:textId="383AC744" w:rsidR="007021C9" w:rsidRPr="007021C9" w:rsidRDefault="005075CB" w:rsidP="007021C9">
            <w:pPr>
              <w:pStyle w:val="ListParagraph"/>
              <w:numPr>
                <w:ilvl w:val="0"/>
                <w:numId w:val="25"/>
              </w:numPr>
              <w:ind w:left="311" w:hanging="283"/>
              <w:rPr>
                <w:rFonts w:ascii="Times New Roman" w:hAnsi="Times New Roman" w:cs="Times New Roman"/>
                <w:lang w:val="en-GB"/>
              </w:rPr>
            </w:pPr>
            <w:r>
              <w:rPr>
                <w:rFonts w:ascii="Times New Roman" w:hAnsi="Times New Roman" w:cs="Times New Roman"/>
              </w:rPr>
              <w:t>E</w:t>
            </w:r>
            <w:r w:rsidR="007021C9" w:rsidRPr="007021C9">
              <w:rPr>
                <w:rFonts w:ascii="Times New Roman" w:hAnsi="Times New Roman" w:cs="Times New Roman"/>
              </w:rPr>
              <w:t>ncourage staff to work abroad for short period of times through a funded fellowships or scholarships for individual career development</w:t>
            </w:r>
          </w:p>
        </w:tc>
        <w:tc>
          <w:tcPr>
            <w:tcW w:w="1265" w:type="pct"/>
            <w:shd w:val="clear" w:color="auto" w:fill="auto"/>
          </w:tcPr>
          <w:p w14:paraId="526779F0" w14:textId="77777777" w:rsidR="007021C9" w:rsidRDefault="005075CB" w:rsidP="006B29CA">
            <w:pPr>
              <w:rPr>
                <w:rFonts w:ascii="Times New Roman" w:hAnsi="Times New Roman" w:cs="Times New Roman"/>
                <w:lang w:val="en-GB"/>
              </w:rPr>
            </w:pPr>
            <w:r>
              <w:rPr>
                <w:rFonts w:ascii="Times New Roman" w:hAnsi="Times New Roman" w:cs="Times New Roman"/>
                <w:lang w:val="en-GB"/>
              </w:rPr>
              <w:lastRenderedPageBreak/>
              <w:t>Programme leaders</w:t>
            </w:r>
          </w:p>
          <w:p w14:paraId="5A3977DF" w14:textId="77777777" w:rsidR="005075CB" w:rsidRDefault="005075CB" w:rsidP="006B29CA">
            <w:pPr>
              <w:rPr>
                <w:rFonts w:ascii="Times New Roman" w:hAnsi="Times New Roman" w:cs="Times New Roman"/>
                <w:lang w:val="en-GB"/>
              </w:rPr>
            </w:pPr>
            <w:r>
              <w:rPr>
                <w:rFonts w:ascii="Times New Roman" w:hAnsi="Times New Roman" w:cs="Times New Roman"/>
                <w:lang w:val="en-GB"/>
              </w:rPr>
              <w:t>Science Transition</w:t>
            </w:r>
          </w:p>
          <w:p w14:paraId="1A375826" w14:textId="68994002" w:rsidR="005075CB" w:rsidRPr="000455CC" w:rsidRDefault="005075CB" w:rsidP="006B29CA">
            <w:pPr>
              <w:rPr>
                <w:rFonts w:ascii="Times New Roman" w:hAnsi="Times New Roman" w:cs="Times New Roman"/>
                <w:lang w:val="en-GB"/>
              </w:rPr>
            </w:pPr>
          </w:p>
        </w:tc>
      </w:tr>
      <w:tr w:rsidR="007021C9" w:rsidRPr="000455CC" w14:paraId="5E64ACA6" w14:textId="77777777" w:rsidTr="007021C9">
        <w:tc>
          <w:tcPr>
            <w:tcW w:w="768" w:type="pct"/>
            <w:shd w:val="clear" w:color="auto" w:fill="auto"/>
          </w:tcPr>
          <w:p w14:paraId="4F18AC97" w14:textId="6BBF3BEF" w:rsidR="007021C9" w:rsidRPr="0032194C" w:rsidRDefault="007021C9" w:rsidP="006B29CA">
            <w:pPr>
              <w:rPr>
                <w:rFonts w:ascii="Times New Roman" w:hAnsi="Times New Roman" w:cs="Times New Roman"/>
                <w:sz w:val="22"/>
                <w:szCs w:val="22"/>
                <w:lang w:val="en-GB"/>
              </w:rPr>
            </w:pPr>
            <w:r w:rsidRPr="0032194C">
              <w:rPr>
                <w:rFonts w:ascii="Times New Roman" w:hAnsi="Times New Roman" w:cs="Times New Roman"/>
                <w:sz w:val="22"/>
                <w:szCs w:val="22"/>
                <w:lang w:val="en-GB"/>
              </w:rPr>
              <w:t>Quality assurance and external review to improve our work</w:t>
            </w:r>
          </w:p>
        </w:tc>
        <w:tc>
          <w:tcPr>
            <w:tcW w:w="2967" w:type="pct"/>
            <w:shd w:val="clear" w:color="auto" w:fill="auto"/>
          </w:tcPr>
          <w:p w14:paraId="093895FD" w14:textId="42DCF6F2" w:rsidR="007021C9" w:rsidRPr="007021C9" w:rsidRDefault="005075CB" w:rsidP="007021C9">
            <w:pPr>
              <w:pStyle w:val="ListParagraph"/>
              <w:numPr>
                <w:ilvl w:val="0"/>
                <w:numId w:val="26"/>
              </w:numPr>
              <w:rPr>
                <w:rFonts w:ascii="Times New Roman" w:hAnsi="Times New Roman" w:cs="Times New Roman"/>
                <w:lang w:val="en-GB"/>
              </w:rPr>
            </w:pPr>
            <w:r>
              <w:rPr>
                <w:rFonts w:ascii="Times New Roman" w:hAnsi="Times New Roman" w:cs="Times New Roman"/>
                <w:lang w:val="en-GB"/>
              </w:rPr>
              <w:t>P</w:t>
            </w:r>
            <w:r w:rsidR="007021C9" w:rsidRPr="007021C9">
              <w:rPr>
                <w:rFonts w:ascii="Times New Roman" w:hAnsi="Times New Roman" w:cs="Times New Roman"/>
                <w:lang w:val="en-GB"/>
              </w:rPr>
              <w:t xml:space="preserve">eer review of all proposals above €100.000 </w:t>
            </w:r>
          </w:p>
          <w:p w14:paraId="5ADECD38" w14:textId="1C541000" w:rsidR="007021C9" w:rsidRPr="007021C9" w:rsidRDefault="005075CB" w:rsidP="007021C9">
            <w:pPr>
              <w:pStyle w:val="ListParagraph"/>
              <w:numPr>
                <w:ilvl w:val="0"/>
                <w:numId w:val="26"/>
              </w:numPr>
              <w:rPr>
                <w:rFonts w:ascii="Times New Roman" w:hAnsi="Times New Roman" w:cs="Times New Roman"/>
                <w:lang w:val="en-GB"/>
              </w:rPr>
            </w:pPr>
            <w:r>
              <w:rPr>
                <w:rFonts w:ascii="Times New Roman" w:hAnsi="Times New Roman" w:cs="Times New Roman"/>
                <w:lang w:val="en-GB"/>
              </w:rPr>
              <w:t>P</w:t>
            </w:r>
            <w:r w:rsidR="007021C9" w:rsidRPr="007021C9">
              <w:rPr>
                <w:rFonts w:ascii="Times New Roman" w:hAnsi="Times New Roman" w:cs="Times New Roman"/>
                <w:lang w:val="en-GB"/>
              </w:rPr>
              <w:t xml:space="preserve">rogramme leaders funded projects and proposals in progress </w:t>
            </w:r>
            <w:r>
              <w:rPr>
                <w:rFonts w:ascii="Times New Roman" w:hAnsi="Times New Roman" w:cs="Times New Roman"/>
                <w:lang w:val="en-GB"/>
              </w:rPr>
              <w:t xml:space="preserve">in regular programme meetings </w:t>
            </w:r>
            <w:r w:rsidR="007021C9" w:rsidRPr="007021C9">
              <w:rPr>
                <w:rFonts w:ascii="Times New Roman" w:hAnsi="Times New Roman" w:cs="Times New Roman"/>
                <w:lang w:val="en-GB"/>
              </w:rPr>
              <w:t>to allow for knowledge exchange and learning between programmes</w:t>
            </w:r>
          </w:p>
          <w:p w14:paraId="3073D408" w14:textId="77777777" w:rsidR="007021C9" w:rsidRPr="007021C9" w:rsidRDefault="007021C9" w:rsidP="007021C9">
            <w:pPr>
              <w:pStyle w:val="ListParagraph"/>
              <w:numPr>
                <w:ilvl w:val="0"/>
                <w:numId w:val="26"/>
              </w:numPr>
              <w:rPr>
                <w:rFonts w:ascii="Times New Roman" w:hAnsi="Times New Roman" w:cs="Times New Roman"/>
                <w:lang w:val="en-GB"/>
              </w:rPr>
            </w:pPr>
            <w:r w:rsidRPr="007021C9">
              <w:rPr>
                <w:rFonts w:ascii="Times New Roman" w:hAnsi="Times New Roman" w:cs="Times New Roman"/>
                <w:lang w:val="en-GB"/>
              </w:rPr>
              <w:t>Advisory board: meeting once a year to discuss (implementation of) strategy, ongoing communication throughout the year for more informal advice and collaboration (including through participation in research seminars and online conference).</w:t>
            </w:r>
          </w:p>
          <w:p w14:paraId="00A209F5" w14:textId="3F9EF98B" w:rsidR="007021C9" w:rsidRPr="007021C9" w:rsidRDefault="007021C9" w:rsidP="007021C9">
            <w:pPr>
              <w:pStyle w:val="ListParagraph"/>
              <w:numPr>
                <w:ilvl w:val="0"/>
                <w:numId w:val="26"/>
              </w:numPr>
              <w:rPr>
                <w:lang w:val="en-GB"/>
              </w:rPr>
            </w:pPr>
            <w:r w:rsidRPr="007021C9">
              <w:rPr>
                <w:rFonts w:ascii="Times New Roman" w:hAnsi="Times New Roman" w:cs="Times New Roman"/>
                <w:lang w:val="en-GB"/>
              </w:rPr>
              <w:t>External audit of the institute</w:t>
            </w:r>
          </w:p>
        </w:tc>
        <w:tc>
          <w:tcPr>
            <w:tcW w:w="1265" w:type="pct"/>
            <w:shd w:val="clear" w:color="auto" w:fill="auto"/>
          </w:tcPr>
          <w:p w14:paraId="060E859C" w14:textId="245E2386" w:rsidR="007021C9" w:rsidRDefault="005075CB" w:rsidP="006B29CA">
            <w:pPr>
              <w:rPr>
                <w:rFonts w:ascii="Times New Roman" w:hAnsi="Times New Roman" w:cs="Times New Roman"/>
                <w:lang w:val="en-GB"/>
              </w:rPr>
            </w:pPr>
            <w:r>
              <w:rPr>
                <w:rFonts w:ascii="Times New Roman" w:hAnsi="Times New Roman" w:cs="Times New Roman"/>
                <w:lang w:val="en-GB"/>
              </w:rPr>
              <w:t>Ad 1, 3: Melanie</w:t>
            </w:r>
          </w:p>
          <w:p w14:paraId="4F53FDD3" w14:textId="77777777" w:rsidR="005075CB" w:rsidRDefault="005075CB" w:rsidP="006B29CA">
            <w:pPr>
              <w:rPr>
                <w:rFonts w:ascii="Times New Roman" w:hAnsi="Times New Roman" w:cs="Times New Roman"/>
                <w:lang w:val="en-GB"/>
              </w:rPr>
            </w:pPr>
            <w:r>
              <w:rPr>
                <w:rFonts w:ascii="Times New Roman" w:hAnsi="Times New Roman" w:cs="Times New Roman"/>
                <w:lang w:val="en-GB"/>
              </w:rPr>
              <w:t>Ad 2: programme leaders</w:t>
            </w:r>
          </w:p>
          <w:p w14:paraId="63649B19" w14:textId="2369E604" w:rsidR="005075CB" w:rsidRPr="000455CC" w:rsidRDefault="005075CB" w:rsidP="006B29CA">
            <w:pPr>
              <w:rPr>
                <w:rFonts w:ascii="Times New Roman" w:hAnsi="Times New Roman" w:cs="Times New Roman"/>
                <w:lang w:val="en-GB"/>
              </w:rPr>
            </w:pPr>
            <w:r>
              <w:rPr>
                <w:rFonts w:ascii="Times New Roman" w:hAnsi="Times New Roman" w:cs="Times New Roman"/>
                <w:lang w:val="en-GB"/>
              </w:rPr>
              <w:t>Ad 4: LEARN! board and board of the faculty of Behavioural and Movement Sciences</w:t>
            </w:r>
          </w:p>
        </w:tc>
      </w:tr>
      <w:tr w:rsidR="007021C9" w:rsidRPr="000455CC" w14:paraId="084FC91A" w14:textId="77777777" w:rsidTr="007021C9">
        <w:tc>
          <w:tcPr>
            <w:tcW w:w="768" w:type="pct"/>
            <w:shd w:val="clear" w:color="auto" w:fill="auto"/>
          </w:tcPr>
          <w:p w14:paraId="57405610" w14:textId="226B2282" w:rsidR="007021C9" w:rsidRPr="00E87213" w:rsidRDefault="007021C9" w:rsidP="00E87213">
            <w:pPr>
              <w:rPr>
                <w:rFonts w:ascii="Times New Roman" w:hAnsi="Times New Roman" w:cs="Times New Roman"/>
                <w:sz w:val="22"/>
                <w:szCs w:val="22"/>
                <w:lang w:val="en-GB"/>
              </w:rPr>
            </w:pPr>
            <w:r w:rsidRPr="00E87213">
              <w:rPr>
                <w:rFonts w:ascii="Times New Roman" w:hAnsi="Times New Roman" w:cs="Times New Roman"/>
                <w:sz w:val="22"/>
                <w:szCs w:val="22"/>
                <w:lang w:val="en-GB"/>
              </w:rPr>
              <w:t>Collaboration with LEARN! Academy</w:t>
            </w:r>
          </w:p>
        </w:tc>
        <w:tc>
          <w:tcPr>
            <w:tcW w:w="2967" w:type="pct"/>
            <w:shd w:val="clear" w:color="auto" w:fill="auto"/>
          </w:tcPr>
          <w:p w14:paraId="5A328405" w14:textId="74FDD3BD" w:rsidR="007021C9" w:rsidRPr="00BC263C" w:rsidRDefault="000B6DDC" w:rsidP="000B6DDC">
            <w:pPr>
              <w:pStyle w:val="ListParagraph"/>
              <w:numPr>
                <w:ilvl w:val="0"/>
                <w:numId w:val="27"/>
              </w:numPr>
              <w:jc w:val="both"/>
              <w:rPr>
                <w:rFonts w:ascii="Times New Roman" w:hAnsi="Times New Roman" w:cs="Times New Roman"/>
              </w:rPr>
            </w:pPr>
            <w:r>
              <w:rPr>
                <w:rFonts w:ascii="Times New Roman" w:hAnsi="Times New Roman" w:cs="Times New Roman"/>
                <w:lang w:val="en-GB"/>
              </w:rPr>
              <w:t>Journal club with LEARN! Academy and LEARN! research institute members to discuss state of the art literature on teacher development and learning and write papers in smaller teams on lifelong learning of professionals</w:t>
            </w:r>
          </w:p>
        </w:tc>
        <w:tc>
          <w:tcPr>
            <w:tcW w:w="1265" w:type="pct"/>
            <w:shd w:val="clear" w:color="auto" w:fill="auto"/>
          </w:tcPr>
          <w:p w14:paraId="5EFF9658" w14:textId="4D9AF1B4" w:rsidR="007021C9" w:rsidRPr="000455CC" w:rsidRDefault="00BB2B0D" w:rsidP="006B29CA">
            <w:pPr>
              <w:rPr>
                <w:rFonts w:ascii="Times New Roman" w:hAnsi="Times New Roman" w:cs="Times New Roman"/>
                <w:lang w:val="en-GB"/>
              </w:rPr>
            </w:pPr>
            <w:r>
              <w:rPr>
                <w:rFonts w:ascii="Times New Roman" w:hAnsi="Times New Roman" w:cs="Times New Roman"/>
                <w:lang w:val="en-GB"/>
              </w:rPr>
              <w:t xml:space="preserve">Rashmi and </w:t>
            </w:r>
            <w:proofErr w:type="spellStart"/>
            <w:r>
              <w:rPr>
                <w:rFonts w:ascii="Times New Roman" w:hAnsi="Times New Roman" w:cs="Times New Roman"/>
                <w:lang w:val="en-GB"/>
              </w:rPr>
              <w:t>Janneke</w:t>
            </w:r>
            <w:proofErr w:type="spellEnd"/>
          </w:p>
        </w:tc>
      </w:tr>
      <w:tr w:rsidR="007021C9" w:rsidRPr="000455CC" w14:paraId="2EFE6929" w14:textId="77777777" w:rsidTr="007021C9">
        <w:tc>
          <w:tcPr>
            <w:tcW w:w="768" w:type="pct"/>
            <w:shd w:val="clear" w:color="auto" w:fill="auto"/>
          </w:tcPr>
          <w:p w14:paraId="77E29766" w14:textId="03179140" w:rsidR="007021C9" w:rsidRPr="003245AD" w:rsidRDefault="007021C9" w:rsidP="003245AD">
            <w:pPr>
              <w:rPr>
                <w:rFonts w:ascii="Times New Roman" w:hAnsi="Times New Roman" w:cs="Times New Roman"/>
                <w:sz w:val="22"/>
                <w:szCs w:val="22"/>
                <w:lang w:val="en-GB"/>
              </w:rPr>
            </w:pPr>
            <w:r w:rsidRPr="003245AD">
              <w:rPr>
                <w:rFonts w:ascii="Times New Roman" w:hAnsi="Times New Roman" w:cs="Times New Roman"/>
                <w:sz w:val="22"/>
                <w:szCs w:val="22"/>
                <w:lang w:val="en-GB"/>
              </w:rPr>
              <w:t>External communication and engagement: locally, nationally and internationally</w:t>
            </w:r>
          </w:p>
        </w:tc>
        <w:tc>
          <w:tcPr>
            <w:tcW w:w="2967" w:type="pct"/>
            <w:shd w:val="clear" w:color="auto" w:fill="auto"/>
          </w:tcPr>
          <w:p w14:paraId="67E16570" w14:textId="77777777" w:rsidR="00BB2B0D" w:rsidRDefault="00BB2B0D" w:rsidP="00F3704A">
            <w:pPr>
              <w:pStyle w:val="ListParagraph"/>
              <w:numPr>
                <w:ilvl w:val="0"/>
                <w:numId w:val="28"/>
              </w:numPr>
              <w:contextualSpacing w:val="0"/>
              <w:jc w:val="both"/>
              <w:rPr>
                <w:rFonts w:ascii="Times New Roman" w:hAnsi="Times New Roman" w:cs="Times New Roman"/>
                <w:color w:val="000000"/>
                <w:sz w:val="22"/>
                <w:szCs w:val="22"/>
                <w:lang w:val="en-GB"/>
              </w:rPr>
            </w:pPr>
            <w:r w:rsidRPr="00BB2B0D">
              <w:rPr>
                <w:rFonts w:ascii="Times New Roman" w:hAnsi="Times New Roman" w:cs="Times New Roman"/>
                <w:color w:val="000000"/>
                <w:sz w:val="22"/>
                <w:szCs w:val="22"/>
                <w:lang w:val="en-GB"/>
              </w:rPr>
              <w:t>Encourage LEARN! colleagues to organize o</w:t>
            </w:r>
            <w:r w:rsidR="007021C9" w:rsidRPr="00BB2B0D">
              <w:rPr>
                <w:rFonts w:ascii="Times New Roman" w:hAnsi="Times New Roman" w:cs="Times New Roman"/>
                <w:color w:val="000000"/>
                <w:sz w:val="22"/>
                <w:szCs w:val="22"/>
                <w:lang w:val="en-GB"/>
              </w:rPr>
              <w:t>nline research labs</w:t>
            </w:r>
            <w:r w:rsidRPr="00BB2B0D">
              <w:rPr>
                <w:rFonts w:ascii="Times New Roman" w:hAnsi="Times New Roman" w:cs="Times New Roman"/>
                <w:color w:val="000000"/>
                <w:sz w:val="22"/>
                <w:szCs w:val="22"/>
                <w:lang w:val="en-GB"/>
              </w:rPr>
              <w:t xml:space="preserve"> with (national/international) academic colleagues and practitioners</w:t>
            </w:r>
          </w:p>
          <w:p w14:paraId="611F84E2" w14:textId="118CD965" w:rsidR="007021C9" w:rsidRDefault="007021C9" w:rsidP="00F3704A">
            <w:pPr>
              <w:pStyle w:val="ListParagraph"/>
              <w:numPr>
                <w:ilvl w:val="0"/>
                <w:numId w:val="28"/>
              </w:numPr>
              <w:contextualSpacing w:val="0"/>
              <w:jc w:val="both"/>
              <w:rPr>
                <w:rFonts w:ascii="Times New Roman" w:hAnsi="Times New Roman" w:cs="Times New Roman"/>
                <w:color w:val="000000"/>
                <w:sz w:val="22"/>
                <w:szCs w:val="22"/>
                <w:lang w:val="en-GB"/>
              </w:rPr>
            </w:pPr>
            <w:r w:rsidRPr="00BB2B0D">
              <w:rPr>
                <w:rFonts w:ascii="Times New Roman" w:hAnsi="Times New Roman" w:cs="Times New Roman"/>
                <w:color w:val="000000"/>
                <w:sz w:val="22"/>
                <w:szCs w:val="22"/>
                <w:lang w:val="en-GB"/>
              </w:rPr>
              <w:t>Investing in networks and consortia for research (including leading large research consortia)</w:t>
            </w:r>
            <w:r w:rsidR="00BB7873">
              <w:rPr>
                <w:rFonts w:ascii="Times New Roman" w:hAnsi="Times New Roman" w:cs="Times New Roman"/>
                <w:color w:val="000000"/>
                <w:sz w:val="22"/>
                <w:szCs w:val="22"/>
                <w:lang w:val="en-GB"/>
              </w:rPr>
              <w:t xml:space="preserve"> by offering travel grants and inviting colleagues to work on specific calls (in collaboration with VU EU liaison officer and VU grants desk)</w:t>
            </w:r>
          </w:p>
          <w:p w14:paraId="7EAAD38E" w14:textId="674D3FC9" w:rsidR="00926B5C" w:rsidRPr="00BB2B0D" w:rsidRDefault="00926B5C" w:rsidP="00F3704A">
            <w:pPr>
              <w:pStyle w:val="ListParagraph"/>
              <w:numPr>
                <w:ilvl w:val="0"/>
                <w:numId w:val="28"/>
              </w:numPr>
              <w:contextualSpacing w:val="0"/>
              <w:jc w:val="both"/>
              <w:rPr>
                <w:rFonts w:ascii="Times New Roman" w:hAnsi="Times New Roman" w:cs="Times New Roman"/>
                <w:color w:val="000000"/>
                <w:sz w:val="22"/>
                <w:szCs w:val="22"/>
                <w:lang w:val="en-GB"/>
              </w:rPr>
            </w:pPr>
            <w:r>
              <w:rPr>
                <w:rFonts w:ascii="Times New Roman" w:hAnsi="Times New Roman" w:cs="Times New Roman"/>
                <w:color w:val="000000"/>
                <w:lang w:val="en-GB"/>
              </w:rPr>
              <w:t>Hosting and organizing the 2022 annual conference of ICSEI</w:t>
            </w:r>
          </w:p>
          <w:p w14:paraId="1139C412" w14:textId="77777777" w:rsidR="007021C9" w:rsidRPr="007062C2" w:rsidRDefault="007021C9" w:rsidP="007021C9">
            <w:pPr>
              <w:pStyle w:val="ListParagraph"/>
              <w:numPr>
                <w:ilvl w:val="0"/>
                <w:numId w:val="28"/>
              </w:numPr>
              <w:contextualSpacing w:val="0"/>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Active participation in the NRO </w:t>
            </w:r>
            <w:proofErr w:type="spellStart"/>
            <w:r w:rsidRPr="007062C2">
              <w:rPr>
                <w:rFonts w:ascii="Times New Roman" w:hAnsi="Times New Roman" w:cs="Times New Roman"/>
                <w:color w:val="000000"/>
                <w:sz w:val="22"/>
                <w:szCs w:val="22"/>
                <w:lang w:val="en-GB"/>
              </w:rPr>
              <w:t>kennisrotonde</w:t>
            </w:r>
            <w:proofErr w:type="spellEnd"/>
            <w:r w:rsidRPr="007062C2">
              <w:rPr>
                <w:rFonts w:ascii="Times New Roman" w:hAnsi="Times New Roman" w:cs="Times New Roman"/>
                <w:color w:val="000000"/>
                <w:sz w:val="22"/>
                <w:szCs w:val="22"/>
                <w:lang w:val="en-GB"/>
              </w:rPr>
              <w:t>, as well as policy/practitioner research programmes of the NRO (‘</w:t>
            </w:r>
            <w:proofErr w:type="spellStart"/>
            <w:r w:rsidRPr="007062C2">
              <w:rPr>
                <w:rFonts w:ascii="Times New Roman" w:hAnsi="Times New Roman" w:cs="Times New Roman"/>
                <w:color w:val="000000"/>
                <w:sz w:val="22"/>
                <w:szCs w:val="22"/>
                <w:lang w:val="en-GB"/>
              </w:rPr>
              <w:t>beleidsgericht</w:t>
            </w:r>
            <w:proofErr w:type="spellEnd"/>
            <w:r w:rsidRPr="007062C2">
              <w:rPr>
                <w:rFonts w:ascii="Times New Roman" w:hAnsi="Times New Roman" w:cs="Times New Roman"/>
                <w:color w:val="000000"/>
                <w:sz w:val="22"/>
                <w:szCs w:val="22"/>
                <w:lang w:val="en-GB"/>
              </w:rPr>
              <w:t xml:space="preserve"> </w:t>
            </w:r>
            <w:proofErr w:type="spellStart"/>
            <w:r w:rsidRPr="007062C2">
              <w:rPr>
                <w:rFonts w:ascii="Times New Roman" w:hAnsi="Times New Roman" w:cs="Times New Roman"/>
                <w:color w:val="000000"/>
                <w:sz w:val="22"/>
                <w:szCs w:val="22"/>
                <w:lang w:val="en-GB"/>
              </w:rPr>
              <w:t>onderzoek</w:t>
            </w:r>
            <w:proofErr w:type="spellEnd"/>
            <w:r w:rsidRPr="007062C2">
              <w:rPr>
                <w:rFonts w:ascii="Times New Roman" w:hAnsi="Times New Roman" w:cs="Times New Roman"/>
                <w:color w:val="000000"/>
                <w:sz w:val="22"/>
                <w:szCs w:val="22"/>
                <w:lang w:val="en-GB"/>
              </w:rPr>
              <w:t>’)</w:t>
            </w:r>
          </w:p>
          <w:p w14:paraId="7023A494" w14:textId="76BB8448" w:rsidR="007021C9" w:rsidRPr="007062C2" w:rsidRDefault="007021C9" w:rsidP="007021C9">
            <w:pPr>
              <w:pStyle w:val="ListParagraph"/>
              <w:numPr>
                <w:ilvl w:val="0"/>
                <w:numId w:val="28"/>
              </w:numPr>
              <w:contextualSpacing w:val="0"/>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Promoting international scholars to visit and study with us through calls for visiting scholarships and exchange programmes in collaboration with </w:t>
            </w:r>
            <w:r w:rsidR="00BB7873">
              <w:rPr>
                <w:rFonts w:ascii="Times New Roman" w:hAnsi="Times New Roman" w:cs="Times New Roman"/>
                <w:color w:val="000000"/>
                <w:sz w:val="22"/>
                <w:szCs w:val="22"/>
                <w:lang w:val="en-GB"/>
              </w:rPr>
              <w:t xml:space="preserve">VU international office </w:t>
            </w:r>
            <w:r w:rsidRPr="007062C2">
              <w:rPr>
                <w:rFonts w:ascii="Times New Roman" w:hAnsi="Times New Roman" w:cs="Times New Roman"/>
                <w:color w:val="000000"/>
                <w:sz w:val="22"/>
                <w:szCs w:val="22"/>
                <w:lang w:val="en-GB"/>
              </w:rPr>
              <w:t>and China/Indonesia bursary programmes)</w:t>
            </w:r>
          </w:p>
          <w:p w14:paraId="226DAAE4" w14:textId="515E63A6" w:rsidR="007021C9" w:rsidRPr="007062C2" w:rsidRDefault="007021C9" w:rsidP="007021C9">
            <w:pPr>
              <w:pStyle w:val="ListParagraph"/>
              <w:numPr>
                <w:ilvl w:val="0"/>
                <w:numId w:val="28"/>
              </w:numPr>
              <w:contextualSpacing w:val="0"/>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lastRenderedPageBreak/>
              <w:t>Offering research opportunities for external (self-funded) PhD candidates to extend international collaboration in, and networks for research</w:t>
            </w:r>
            <w:r w:rsidR="00BC3E51">
              <w:rPr>
                <w:rFonts w:ascii="Times New Roman" w:hAnsi="Times New Roman" w:cs="Times New Roman"/>
                <w:color w:val="000000"/>
                <w:sz w:val="22"/>
                <w:szCs w:val="22"/>
                <w:lang w:val="en-GB"/>
              </w:rPr>
              <w:t xml:space="preserve"> (call on the website and in newsletter)</w:t>
            </w:r>
          </w:p>
          <w:p w14:paraId="6441C0AC" w14:textId="77777777" w:rsidR="007021C9" w:rsidRPr="007062C2" w:rsidRDefault="007021C9" w:rsidP="007021C9">
            <w:pPr>
              <w:pStyle w:val="ListParagraph"/>
              <w:numPr>
                <w:ilvl w:val="0"/>
                <w:numId w:val="28"/>
              </w:numPr>
              <w:contextualSpacing w:val="0"/>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Promoting and facilitating AWP’s – </w:t>
            </w:r>
            <w:proofErr w:type="spellStart"/>
            <w:r w:rsidRPr="007062C2">
              <w:rPr>
                <w:rFonts w:ascii="Times New Roman" w:hAnsi="Times New Roman" w:cs="Times New Roman"/>
                <w:color w:val="000000"/>
                <w:sz w:val="22"/>
                <w:szCs w:val="22"/>
                <w:lang w:val="en-GB"/>
              </w:rPr>
              <w:t>academische</w:t>
            </w:r>
            <w:proofErr w:type="spellEnd"/>
            <w:r w:rsidRPr="007062C2">
              <w:rPr>
                <w:rFonts w:ascii="Times New Roman" w:hAnsi="Times New Roman" w:cs="Times New Roman"/>
                <w:color w:val="000000"/>
                <w:sz w:val="22"/>
                <w:szCs w:val="22"/>
                <w:lang w:val="en-GB"/>
              </w:rPr>
              <w:t xml:space="preserve"> </w:t>
            </w:r>
            <w:proofErr w:type="spellStart"/>
            <w:r w:rsidRPr="007062C2">
              <w:rPr>
                <w:rFonts w:ascii="Times New Roman" w:hAnsi="Times New Roman" w:cs="Times New Roman"/>
                <w:color w:val="000000"/>
                <w:sz w:val="22"/>
                <w:szCs w:val="22"/>
                <w:lang w:val="en-GB"/>
              </w:rPr>
              <w:t>werkplaatsen</w:t>
            </w:r>
            <w:proofErr w:type="spellEnd"/>
            <w:r w:rsidRPr="007062C2">
              <w:rPr>
                <w:rFonts w:ascii="Times New Roman" w:hAnsi="Times New Roman" w:cs="Times New Roman"/>
                <w:color w:val="000000"/>
                <w:sz w:val="22"/>
                <w:szCs w:val="22"/>
                <w:lang w:val="en-GB"/>
              </w:rPr>
              <w:t>/research/practice partnerships (e.g. with the Inspectorate of Education)</w:t>
            </w:r>
          </w:p>
          <w:p w14:paraId="49896A24" w14:textId="77777777" w:rsidR="007021C9" w:rsidRPr="007062C2" w:rsidRDefault="007021C9" w:rsidP="007021C9">
            <w:pPr>
              <w:pStyle w:val="ListParagraph"/>
              <w:numPr>
                <w:ilvl w:val="0"/>
                <w:numId w:val="28"/>
              </w:numPr>
              <w:contextualSpacing w:val="0"/>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 xml:space="preserve">Structural collaboration and engagement with national and international partners and stakeholders (e.g. UNESCO, OECD) through participation of LEARN! colleagues on expert committees, advisory boards or project groups. </w:t>
            </w:r>
          </w:p>
          <w:p w14:paraId="37B9B0E2" w14:textId="77777777" w:rsidR="007021C9" w:rsidRPr="007062C2" w:rsidRDefault="007021C9" w:rsidP="007021C9">
            <w:pPr>
              <w:pStyle w:val="ListParagraph"/>
              <w:numPr>
                <w:ilvl w:val="0"/>
                <w:numId w:val="28"/>
              </w:numPr>
              <w:contextualSpacing w:val="0"/>
              <w:jc w:val="both"/>
              <w:rPr>
                <w:rFonts w:ascii="Times New Roman" w:hAnsi="Times New Roman" w:cs="Times New Roman"/>
                <w:color w:val="000000"/>
                <w:sz w:val="22"/>
                <w:szCs w:val="22"/>
                <w:lang w:val="en-GB"/>
              </w:rPr>
            </w:pPr>
            <w:r w:rsidRPr="007062C2">
              <w:rPr>
                <w:rFonts w:ascii="Times New Roman" w:hAnsi="Times New Roman" w:cs="Times New Roman"/>
                <w:color w:val="000000"/>
                <w:sz w:val="22"/>
                <w:szCs w:val="22"/>
                <w:lang w:val="en-GB"/>
              </w:rPr>
              <w:t>Facilitating colleagues who wish to apply for international funding (EU programmes or country-specific schemes open to international researchers).</w:t>
            </w:r>
          </w:p>
          <w:p w14:paraId="69C3A4B7" w14:textId="20399474" w:rsidR="007021C9" w:rsidRPr="007062C2" w:rsidRDefault="007021C9" w:rsidP="007021C9">
            <w:pPr>
              <w:pStyle w:val="ListParagraph"/>
              <w:numPr>
                <w:ilvl w:val="0"/>
                <w:numId w:val="28"/>
              </w:numPr>
              <w:contextualSpacing w:val="0"/>
              <w:rPr>
                <w:rFonts w:ascii="Times New Roman" w:hAnsi="Times New Roman" w:cs="Times New Roman"/>
                <w:sz w:val="22"/>
                <w:szCs w:val="22"/>
              </w:rPr>
            </w:pPr>
            <w:r w:rsidRPr="007062C2">
              <w:rPr>
                <w:rFonts w:ascii="Times New Roman" w:hAnsi="Times New Roman" w:cs="Times New Roman"/>
                <w:sz w:val="22"/>
                <w:szCs w:val="22"/>
              </w:rPr>
              <w:t xml:space="preserve">Showcasing our engagement work in the monthly LEARN! newsletter through a dedicated item where LEARN! members who sit on advisory boards or external committees talk about their role and work. </w:t>
            </w:r>
          </w:p>
          <w:p w14:paraId="3F721A2D" w14:textId="77777777" w:rsidR="007021C9" w:rsidRDefault="007021C9" w:rsidP="007021C9">
            <w:pPr>
              <w:pStyle w:val="ListParagraph"/>
              <w:numPr>
                <w:ilvl w:val="0"/>
                <w:numId w:val="28"/>
              </w:numPr>
              <w:contextualSpacing w:val="0"/>
              <w:rPr>
                <w:rFonts w:ascii="Times New Roman" w:hAnsi="Times New Roman" w:cs="Times New Roman"/>
                <w:sz w:val="22"/>
                <w:szCs w:val="22"/>
              </w:rPr>
            </w:pPr>
            <w:r w:rsidRPr="007062C2">
              <w:rPr>
                <w:rFonts w:ascii="Times New Roman" w:hAnsi="Times New Roman" w:cs="Times New Roman"/>
                <w:sz w:val="22"/>
                <w:szCs w:val="22"/>
              </w:rPr>
              <w:t xml:space="preserve">Creating a dedicated space on our website for external colleagues to log and answer questions, enabling citizen science and allowing the LEARN! website to become a platform for knowledge exchange. </w:t>
            </w:r>
          </w:p>
          <w:p w14:paraId="4AD723A8" w14:textId="4E585298" w:rsidR="005075CB" w:rsidRPr="003245AD" w:rsidRDefault="005075CB" w:rsidP="007021C9">
            <w:pPr>
              <w:pStyle w:val="ListParagraph"/>
              <w:numPr>
                <w:ilvl w:val="0"/>
                <w:numId w:val="28"/>
              </w:numPr>
              <w:contextualSpacing w:val="0"/>
              <w:rPr>
                <w:rFonts w:ascii="Times New Roman" w:hAnsi="Times New Roman" w:cs="Times New Roman"/>
                <w:sz w:val="22"/>
                <w:szCs w:val="22"/>
              </w:rPr>
            </w:pPr>
            <w:r>
              <w:rPr>
                <w:rFonts w:ascii="Times New Roman" w:hAnsi="Times New Roman" w:cs="Times New Roman"/>
                <w:lang w:val="en-GB"/>
              </w:rPr>
              <w:t>Editing written contributions to LEARN! newsletter and website for English fluency</w:t>
            </w:r>
          </w:p>
        </w:tc>
        <w:tc>
          <w:tcPr>
            <w:tcW w:w="1265" w:type="pct"/>
            <w:shd w:val="clear" w:color="auto" w:fill="auto"/>
          </w:tcPr>
          <w:p w14:paraId="3AB86C9D" w14:textId="1792E70D" w:rsidR="007021C9" w:rsidRDefault="00BC3E51" w:rsidP="006B29CA">
            <w:pPr>
              <w:rPr>
                <w:rFonts w:ascii="Times New Roman" w:hAnsi="Times New Roman" w:cs="Times New Roman"/>
                <w:lang w:val="en-GB"/>
              </w:rPr>
            </w:pPr>
            <w:r>
              <w:rPr>
                <w:rFonts w:ascii="Times New Roman" w:hAnsi="Times New Roman" w:cs="Times New Roman"/>
                <w:lang w:val="en-GB"/>
              </w:rPr>
              <w:lastRenderedPageBreak/>
              <w:t>Ad 1, 2: Melanie and programme leaders</w:t>
            </w:r>
          </w:p>
          <w:p w14:paraId="79B69B89" w14:textId="785F3845" w:rsidR="00BC3E51" w:rsidRDefault="00BC3E51" w:rsidP="006B29CA">
            <w:pPr>
              <w:rPr>
                <w:rFonts w:ascii="Times New Roman" w:hAnsi="Times New Roman" w:cs="Times New Roman"/>
                <w:lang w:val="en-GB"/>
              </w:rPr>
            </w:pPr>
            <w:r>
              <w:rPr>
                <w:rFonts w:ascii="Times New Roman" w:hAnsi="Times New Roman" w:cs="Times New Roman"/>
                <w:lang w:val="en-GB"/>
              </w:rPr>
              <w:t>Ad 3: Melanie, Alissa and Suzan (in collaboration with VU events)</w:t>
            </w:r>
          </w:p>
          <w:p w14:paraId="77FE9BB6" w14:textId="6E3EF141" w:rsidR="00BC3E51" w:rsidRDefault="00BC3E51" w:rsidP="006B29CA">
            <w:pPr>
              <w:rPr>
                <w:rFonts w:ascii="Times New Roman" w:hAnsi="Times New Roman" w:cs="Times New Roman"/>
                <w:lang w:val="en-GB"/>
              </w:rPr>
            </w:pPr>
            <w:r>
              <w:rPr>
                <w:rFonts w:ascii="Times New Roman" w:hAnsi="Times New Roman" w:cs="Times New Roman"/>
                <w:lang w:val="en-GB"/>
              </w:rPr>
              <w:t>Ad 4: all programme leaders and LEARN! members</w:t>
            </w:r>
          </w:p>
          <w:p w14:paraId="7FBA29B2" w14:textId="0F6CBF25" w:rsidR="00BC3E51" w:rsidRDefault="00BC3E51" w:rsidP="006B29CA">
            <w:pPr>
              <w:rPr>
                <w:rFonts w:ascii="Times New Roman" w:hAnsi="Times New Roman" w:cs="Times New Roman"/>
                <w:lang w:val="en-GB"/>
              </w:rPr>
            </w:pPr>
            <w:r>
              <w:rPr>
                <w:rFonts w:ascii="Times New Roman" w:hAnsi="Times New Roman" w:cs="Times New Roman"/>
                <w:lang w:val="en-GB"/>
              </w:rPr>
              <w:t>Ad 5, 6 and 9: Melanie, Suzan and Alissa</w:t>
            </w:r>
          </w:p>
          <w:p w14:paraId="6831FF08" w14:textId="4C62BF4F" w:rsidR="00BC3E51" w:rsidRDefault="00BC3E51" w:rsidP="006B29CA">
            <w:pPr>
              <w:rPr>
                <w:rFonts w:ascii="Times New Roman" w:hAnsi="Times New Roman" w:cs="Times New Roman"/>
                <w:lang w:val="en-GB"/>
              </w:rPr>
            </w:pPr>
            <w:r>
              <w:rPr>
                <w:rFonts w:ascii="Times New Roman" w:hAnsi="Times New Roman" w:cs="Times New Roman"/>
                <w:lang w:val="en-GB"/>
              </w:rPr>
              <w:t>Ad 7 and 8: programme leaders</w:t>
            </w:r>
          </w:p>
          <w:p w14:paraId="03522214" w14:textId="502BCADF" w:rsidR="00BC3E51" w:rsidRDefault="00BC3E51" w:rsidP="006B29CA">
            <w:pPr>
              <w:rPr>
                <w:rFonts w:ascii="Times New Roman" w:hAnsi="Times New Roman" w:cs="Times New Roman"/>
                <w:lang w:val="en-GB"/>
              </w:rPr>
            </w:pPr>
            <w:r>
              <w:rPr>
                <w:rFonts w:ascii="Times New Roman" w:hAnsi="Times New Roman" w:cs="Times New Roman"/>
                <w:lang w:val="en-GB"/>
              </w:rPr>
              <w:t>Ad 10, 11 and 12: Melanie, Alissa and Suzan</w:t>
            </w:r>
          </w:p>
          <w:p w14:paraId="3A7FCAC2" w14:textId="3E075799" w:rsidR="00BC3E51" w:rsidRPr="000455CC" w:rsidRDefault="00BC3E51" w:rsidP="006B29CA">
            <w:pPr>
              <w:rPr>
                <w:rFonts w:ascii="Times New Roman" w:hAnsi="Times New Roman" w:cs="Times New Roman"/>
                <w:lang w:val="en-GB"/>
              </w:rPr>
            </w:pPr>
          </w:p>
        </w:tc>
      </w:tr>
    </w:tbl>
    <w:p w14:paraId="67FE5C4C" w14:textId="77777777" w:rsidR="007B3CAA" w:rsidRPr="000455CC" w:rsidRDefault="007B3CAA">
      <w:pPr>
        <w:rPr>
          <w:rFonts w:ascii="Times New Roman" w:hAnsi="Times New Roman" w:cs="Times New Roman"/>
          <w:lang w:val="en-GB"/>
        </w:rPr>
        <w:sectPr w:rsidR="007B3CAA" w:rsidRPr="000455CC" w:rsidSect="00330507">
          <w:footerReference w:type="default" r:id="rId13"/>
          <w:pgSz w:w="15840" w:h="12240" w:orient="landscape"/>
          <w:pgMar w:top="1440" w:right="1440" w:bottom="1440" w:left="1440" w:header="0" w:footer="720" w:gutter="0"/>
          <w:cols w:space="720" w:equalWidth="0">
            <w:col w:w="9360"/>
          </w:cols>
          <w:docGrid w:linePitch="299"/>
        </w:sectPr>
      </w:pPr>
    </w:p>
    <w:p w14:paraId="21D0049D" w14:textId="4441DC14" w:rsidR="007B3CAA" w:rsidRPr="000455CC" w:rsidRDefault="00AD0D36" w:rsidP="000455CC">
      <w:pPr>
        <w:pStyle w:val="Heading1"/>
        <w:rPr>
          <w:rFonts w:ascii="Times New Roman" w:hAnsi="Times New Roman" w:cs="Times New Roman"/>
          <w:sz w:val="28"/>
          <w:szCs w:val="28"/>
        </w:rPr>
      </w:pPr>
      <w:bookmarkStart w:id="17" w:name="_fvsczq2bftkb" w:colFirst="0" w:colLast="0"/>
      <w:bookmarkStart w:id="18" w:name="_Toc57795345"/>
      <w:bookmarkEnd w:id="17"/>
      <w:r>
        <w:rPr>
          <w:rFonts w:ascii="Times New Roman" w:hAnsi="Times New Roman" w:cs="Times New Roman"/>
          <w:sz w:val="28"/>
          <w:szCs w:val="28"/>
        </w:rPr>
        <w:lastRenderedPageBreak/>
        <w:t xml:space="preserve">Appendix 1. </w:t>
      </w:r>
      <w:r w:rsidR="00F93570" w:rsidRPr="000455CC">
        <w:rPr>
          <w:rFonts w:ascii="Times New Roman" w:hAnsi="Times New Roman" w:cs="Times New Roman"/>
          <w:sz w:val="28"/>
          <w:szCs w:val="28"/>
        </w:rPr>
        <w:t>Budget 202</w:t>
      </w:r>
      <w:r w:rsidR="005A224D">
        <w:rPr>
          <w:rFonts w:ascii="Times New Roman" w:hAnsi="Times New Roman" w:cs="Times New Roman"/>
          <w:sz w:val="28"/>
          <w:szCs w:val="28"/>
        </w:rPr>
        <w:t>1</w:t>
      </w:r>
      <w:r>
        <w:rPr>
          <w:rFonts w:ascii="Times New Roman" w:hAnsi="Times New Roman" w:cs="Times New Roman"/>
          <w:sz w:val="28"/>
          <w:szCs w:val="28"/>
        </w:rPr>
        <w:t xml:space="preserve"> and institute’s structure</w:t>
      </w:r>
      <w:bookmarkEnd w:id="18"/>
    </w:p>
    <w:p w14:paraId="444DC178" w14:textId="3133695D" w:rsidR="007B3CAA" w:rsidRDefault="007B3CAA">
      <w:pPr>
        <w:rPr>
          <w:rFonts w:ascii="Times New Roman" w:hAnsi="Times New Roman" w:cs="Times New Roman"/>
          <w:lang w:val="en-GB"/>
        </w:rPr>
      </w:pPr>
    </w:p>
    <w:p w14:paraId="1C5DE988" w14:textId="34FFE490" w:rsidR="00AD0D36" w:rsidRDefault="00AD0D36" w:rsidP="00AD0D36">
      <w:pPr>
        <w:pStyle w:val="Heading2"/>
        <w:rPr>
          <w:lang w:val="en-GB"/>
        </w:rPr>
      </w:pPr>
      <w:bookmarkStart w:id="19" w:name="_Toc57795346"/>
      <w:r>
        <w:rPr>
          <w:lang w:val="en-GB"/>
        </w:rPr>
        <w:t>Budget 2021</w:t>
      </w:r>
      <w:bookmarkEnd w:id="19"/>
    </w:p>
    <w:p w14:paraId="57F03A5C" w14:textId="6FC11F09" w:rsidR="0051665F" w:rsidRDefault="0051665F" w:rsidP="0051665F">
      <w:pPr>
        <w:rPr>
          <w:lang w:val="en-GB"/>
        </w:rPr>
      </w:pPr>
      <w:r>
        <w:rPr>
          <w:lang w:val="en-GB"/>
        </w:rPr>
        <w:t xml:space="preserve">The income of LEARN! comes from the faculty of </w:t>
      </w:r>
      <w:proofErr w:type="spellStart"/>
      <w:r>
        <w:rPr>
          <w:lang w:val="en-GB"/>
        </w:rPr>
        <w:t>Behavioral</w:t>
      </w:r>
      <w:proofErr w:type="spellEnd"/>
      <w:r>
        <w:rPr>
          <w:lang w:val="en-GB"/>
        </w:rPr>
        <w:t xml:space="preserve"> and Movement Sciences and is based on the number of researchers (according to </w:t>
      </w:r>
      <w:proofErr w:type="spellStart"/>
      <w:r>
        <w:rPr>
          <w:lang w:val="en-GB"/>
        </w:rPr>
        <w:t>fte</w:t>
      </w:r>
      <w:proofErr w:type="spellEnd"/>
      <w:r>
        <w:rPr>
          <w:lang w:val="en-GB"/>
        </w:rPr>
        <w:t>) working in LEARN!. The budget is set once every six years.</w:t>
      </w:r>
    </w:p>
    <w:p w14:paraId="5ED08578" w14:textId="77777777" w:rsidR="0051665F" w:rsidRPr="0051665F" w:rsidRDefault="0051665F" w:rsidP="0051665F">
      <w:pPr>
        <w:rPr>
          <w:lang w:val="en-G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5"/>
        <w:gridCol w:w="1795"/>
      </w:tblGrid>
      <w:tr w:rsidR="007B3CAA" w:rsidRPr="00B90310" w14:paraId="186C3F9C" w14:textId="77777777">
        <w:trPr>
          <w:trHeight w:val="300"/>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3E88A"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0EFCEF12" w14:textId="21F92368" w:rsidR="007B3CAA" w:rsidRPr="00B90310" w:rsidRDefault="005A224D">
            <w:pPr>
              <w:rPr>
                <w:rFonts w:ascii="Times New Roman" w:hAnsi="Times New Roman" w:cs="Times New Roman"/>
                <w:i/>
                <w:lang w:val="en-GB"/>
              </w:rPr>
            </w:pPr>
            <w:r>
              <w:rPr>
                <w:rFonts w:ascii="Times New Roman" w:hAnsi="Times New Roman" w:cs="Times New Roman"/>
                <w:i/>
                <w:lang w:val="en-GB"/>
              </w:rPr>
              <w:t>2021</w:t>
            </w:r>
          </w:p>
        </w:tc>
      </w:tr>
      <w:tr w:rsidR="007B3CAA" w:rsidRPr="00B90310" w14:paraId="2D5D0A86" w14:textId="77777777">
        <w:trPr>
          <w:trHeight w:val="300"/>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114BF" w14:textId="77777777" w:rsidR="007B3CAA" w:rsidRPr="00B90310" w:rsidRDefault="00F93570">
            <w:pPr>
              <w:rPr>
                <w:rFonts w:ascii="Times New Roman" w:hAnsi="Times New Roman" w:cs="Times New Roman"/>
                <w:b/>
                <w:lang w:val="en-GB"/>
              </w:rPr>
            </w:pPr>
            <w:r w:rsidRPr="00B90310">
              <w:rPr>
                <w:rFonts w:ascii="Times New Roman" w:hAnsi="Times New Roman" w:cs="Times New Roman"/>
                <w:b/>
                <w:lang w:val="en-GB"/>
              </w:rPr>
              <w:t>Income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6F15AB64"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114.000</w:t>
            </w:r>
          </w:p>
        </w:tc>
      </w:tr>
      <w:tr w:rsidR="007B3CAA" w:rsidRPr="00B90310" w14:paraId="6DDF3629" w14:textId="77777777">
        <w:trPr>
          <w:trHeight w:val="300"/>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C1204" w14:textId="77777777" w:rsidR="007B3CAA" w:rsidRPr="00B90310" w:rsidRDefault="00F93570">
            <w:pPr>
              <w:rPr>
                <w:rFonts w:ascii="Times New Roman" w:hAnsi="Times New Roman" w:cs="Times New Roman"/>
                <w:b/>
                <w:lang w:val="en-GB"/>
              </w:rPr>
            </w:pPr>
            <w:r w:rsidRPr="00B90310">
              <w:rPr>
                <w:rFonts w:ascii="Times New Roman" w:hAnsi="Times New Roman" w:cs="Times New Roman"/>
                <w:b/>
                <w:lang w:val="en-GB"/>
              </w:rPr>
              <w:t>Expenditures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74BC10D8" w14:textId="77777777" w:rsidR="007B3CAA" w:rsidRPr="00B90310" w:rsidRDefault="007B3CAA">
            <w:pPr>
              <w:rPr>
                <w:rFonts w:ascii="Times New Roman" w:hAnsi="Times New Roman" w:cs="Times New Roman"/>
                <w:b/>
                <w:lang w:val="en-GB"/>
              </w:rPr>
            </w:pPr>
          </w:p>
        </w:tc>
      </w:tr>
      <w:tr w:rsidR="007B3CAA" w:rsidRPr="00B90310" w14:paraId="6F0880C3" w14:textId="77777777">
        <w:trPr>
          <w:trHeight w:val="300"/>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DC14D"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Staff costs:</w:t>
            </w:r>
          </w:p>
          <w:p w14:paraId="215D6AEF" w14:textId="55D3C251" w:rsidR="007B3CAA" w:rsidRPr="00B90310" w:rsidRDefault="00F93570">
            <w:pPr>
              <w:rPr>
                <w:rFonts w:ascii="Times New Roman" w:hAnsi="Times New Roman" w:cs="Times New Roman"/>
                <w:lang w:val="en-GB"/>
              </w:rPr>
            </w:pPr>
            <w:r w:rsidRPr="00B90310">
              <w:rPr>
                <w:rFonts w:ascii="Times New Roman" w:hAnsi="Times New Roman" w:cs="Times New Roman"/>
                <w:lang w:val="en-GB"/>
              </w:rPr>
              <w:t>Director (0,2</w:t>
            </w:r>
            <w:r w:rsidR="00F348BE">
              <w:rPr>
                <w:rFonts w:ascii="Times New Roman" w:hAnsi="Times New Roman" w:cs="Times New Roman"/>
                <w:lang w:val="en-GB"/>
              </w:rPr>
              <w:t xml:space="preserve">0 </w:t>
            </w:r>
            <w:proofErr w:type="spellStart"/>
            <w:r w:rsidRPr="00B90310">
              <w:rPr>
                <w:rFonts w:ascii="Times New Roman" w:hAnsi="Times New Roman" w:cs="Times New Roman"/>
                <w:lang w:val="en-GB"/>
              </w:rPr>
              <w:t>fte</w:t>
            </w:r>
            <w:proofErr w:type="spellEnd"/>
            <w:r w:rsidRPr="00B90310">
              <w:rPr>
                <w:rFonts w:ascii="Times New Roman" w:hAnsi="Times New Roman" w:cs="Times New Roman"/>
                <w:lang w:val="en-GB"/>
              </w:rPr>
              <w:t>)</w:t>
            </w:r>
          </w:p>
          <w:p w14:paraId="7337781C" w14:textId="5ABCE49C" w:rsidR="007B3CAA" w:rsidRPr="00B90310" w:rsidRDefault="00F93570" w:rsidP="00F348BE">
            <w:pPr>
              <w:rPr>
                <w:rFonts w:ascii="Times New Roman" w:hAnsi="Times New Roman" w:cs="Times New Roman"/>
                <w:lang w:val="en-GB"/>
              </w:rPr>
            </w:pPr>
            <w:r w:rsidRPr="00B90310">
              <w:rPr>
                <w:rFonts w:ascii="Times New Roman" w:hAnsi="Times New Roman" w:cs="Times New Roman"/>
                <w:lang w:val="en-GB"/>
              </w:rPr>
              <w:t xml:space="preserve">Administrative support (Suzan </w:t>
            </w:r>
            <w:r w:rsidR="00F348BE">
              <w:rPr>
                <w:rFonts w:ascii="Times New Roman" w:hAnsi="Times New Roman" w:cs="Times New Roman"/>
                <w:lang w:val="en-GB"/>
              </w:rPr>
              <w:t>and</w:t>
            </w:r>
            <w:r w:rsidRPr="00B90310">
              <w:rPr>
                <w:rFonts w:ascii="Times New Roman" w:hAnsi="Times New Roman" w:cs="Times New Roman"/>
                <w:lang w:val="en-GB"/>
              </w:rPr>
              <w:t xml:space="preserve"> Aisha; </w:t>
            </w:r>
            <w:r w:rsidR="00F348BE">
              <w:rPr>
                <w:rFonts w:ascii="Times New Roman" w:hAnsi="Times New Roman" w:cs="Times New Roman"/>
                <w:lang w:val="en-GB"/>
              </w:rPr>
              <w:t>total 0,4</w:t>
            </w:r>
            <w:r w:rsidRPr="00B90310">
              <w:rPr>
                <w:rFonts w:ascii="Times New Roman" w:hAnsi="Times New Roman" w:cs="Times New Roman"/>
                <w:lang w:val="en-GB"/>
              </w:rPr>
              <w:t xml:space="preserve"> </w:t>
            </w:r>
            <w:proofErr w:type="spellStart"/>
            <w:r w:rsidRPr="00B90310">
              <w:rPr>
                <w:rFonts w:ascii="Times New Roman" w:hAnsi="Times New Roman" w:cs="Times New Roman"/>
                <w:lang w:val="en-GB"/>
              </w:rPr>
              <w:t>fte</w:t>
            </w:r>
            <w:proofErr w:type="spellEnd"/>
            <w:r w:rsidRPr="00B90310">
              <w:rPr>
                <w:rFonts w:ascii="Times New Roman" w:hAnsi="Times New Roman" w:cs="Times New Roman"/>
                <w:lang w:val="en-GB"/>
              </w:rPr>
              <w:t>)</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3207C475" w14:textId="77777777" w:rsidR="007B3CAA" w:rsidRPr="00B90310" w:rsidRDefault="00F93570">
            <w:pPr>
              <w:rPr>
                <w:rFonts w:ascii="Times New Roman" w:hAnsi="Times New Roman" w:cs="Times New Roman"/>
                <w:b/>
                <w:lang w:val="en-GB"/>
              </w:rPr>
            </w:pPr>
            <w:r w:rsidRPr="00B90310">
              <w:rPr>
                <w:rFonts w:ascii="Times New Roman" w:hAnsi="Times New Roman" w:cs="Times New Roman"/>
                <w:color w:val="000000"/>
                <w:lang w:val="en-GB"/>
              </w:rPr>
              <w:t>54.816</w:t>
            </w:r>
          </w:p>
        </w:tc>
      </w:tr>
      <w:tr w:rsidR="007B3CAA" w:rsidRPr="00B90310" w14:paraId="0B8070AB" w14:textId="77777777">
        <w:trPr>
          <w:trHeight w:val="300"/>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0A4E3"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 xml:space="preserve">Memberships (ICO PhDs; </w:t>
            </w:r>
            <w:proofErr w:type="spellStart"/>
            <w:r w:rsidRPr="00B90310">
              <w:rPr>
                <w:rFonts w:ascii="Times New Roman" w:hAnsi="Times New Roman" w:cs="Times New Roman"/>
                <w:lang w:val="en-GB"/>
              </w:rPr>
              <w:t>Kohnstamm</w:t>
            </w:r>
            <w:proofErr w:type="spellEnd"/>
            <w:r w:rsidRPr="00B90310">
              <w:rPr>
                <w:rFonts w:ascii="Times New Roman" w:hAnsi="Times New Roman" w:cs="Times New Roman"/>
                <w:lang w:val="en-GB"/>
              </w:rPr>
              <w:t xml:space="preserve"> lecture)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2F026F9C"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8.000</w:t>
            </w:r>
          </w:p>
        </w:tc>
      </w:tr>
      <w:tr w:rsidR="007B3CAA" w:rsidRPr="00B90310" w14:paraId="4F72B918" w14:textId="77777777">
        <w:trPr>
          <w:trHeight w:val="235"/>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EFE0D"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Annual LEARN! conference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12151FD4"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2.500</w:t>
            </w:r>
          </w:p>
        </w:tc>
      </w:tr>
      <w:tr w:rsidR="007B3CAA" w:rsidRPr="00B90310" w14:paraId="0D354EA7" w14:textId="77777777">
        <w:trPr>
          <w:trHeight w:val="300"/>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3A695"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Travel and expenses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7B8A8C4D" w14:textId="77777777" w:rsidR="007B3CAA" w:rsidRPr="00B90310" w:rsidRDefault="00F93570">
            <w:pPr>
              <w:rPr>
                <w:rFonts w:ascii="Times New Roman" w:hAnsi="Times New Roman" w:cs="Times New Roman"/>
                <w:lang w:val="en-GB"/>
              </w:rPr>
            </w:pPr>
            <w:bookmarkStart w:id="20" w:name="_gjdgxs" w:colFirst="0" w:colLast="0"/>
            <w:bookmarkEnd w:id="20"/>
            <w:r w:rsidRPr="00B90310">
              <w:rPr>
                <w:rFonts w:ascii="Times New Roman" w:hAnsi="Times New Roman" w:cs="Times New Roman"/>
                <w:lang w:val="en-GB"/>
              </w:rPr>
              <w:t>1000</w:t>
            </w:r>
          </w:p>
        </w:tc>
      </w:tr>
      <w:tr w:rsidR="007B3CAA" w:rsidRPr="00B90310" w14:paraId="05CE6CB4" w14:textId="77777777">
        <w:trPr>
          <w:trHeight w:val="315"/>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706B4"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Branding, editing, website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7B68FD68"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1500</w:t>
            </w:r>
          </w:p>
        </w:tc>
      </w:tr>
      <w:tr w:rsidR="007B3CAA" w:rsidRPr="00B90310" w14:paraId="09A88EF1" w14:textId="77777777">
        <w:trPr>
          <w:trHeight w:val="315"/>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CFAD9"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Advisory board</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67A03F48"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1000</w:t>
            </w:r>
          </w:p>
        </w:tc>
      </w:tr>
      <w:tr w:rsidR="007B3CAA" w:rsidRPr="00B90310" w14:paraId="57344AFE" w14:textId="77777777">
        <w:trPr>
          <w:trHeight w:val="315"/>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0689A" w14:textId="3F929271" w:rsidR="007B3CAA" w:rsidRDefault="005A224D">
            <w:pPr>
              <w:rPr>
                <w:rFonts w:ascii="Times New Roman" w:hAnsi="Times New Roman" w:cs="Times New Roman"/>
                <w:lang w:val="en-GB"/>
              </w:rPr>
            </w:pPr>
            <w:r>
              <w:rPr>
                <w:rFonts w:ascii="Times New Roman" w:hAnsi="Times New Roman" w:cs="Times New Roman"/>
                <w:lang w:val="en-GB"/>
              </w:rPr>
              <w:t>Other: external audit, preparing self-evaluation report</w:t>
            </w:r>
          </w:p>
          <w:p w14:paraId="3339A680" w14:textId="3796FCE6" w:rsidR="007B3CAA" w:rsidRPr="00B90310" w:rsidRDefault="005F71A7" w:rsidP="005F71A7">
            <w:pPr>
              <w:rPr>
                <w:rFonts w:ascii="Times New Roman" w:hAnsi="Times New Roman" w:cs="Times New Roman"/>
                <w:lang w:val="en-GB"/>
              </w:rPr>
            </w:pPr>
            <w:r>
              <w:rPr>
                <w:rFonts w:ascii="Times New Roman" w:hAnsi="Times New Roman" w:cs="Times New Roman"/>
                <w:lang w:val="en-GB"/>
              </w:rPr>
              <w:t>Travel grants (</w:t>
            </w:r>
            <w:r w:rsidRPr="00800A17">
              <w:rPr>
                <w:rFonts w:ascii="Times New Roman" w:hAnsi="Times New Roman" w:cs="Times New Roman"/>
                <w:lang w:val="en-GB"/>
              </w:rPr>
              <w:t xml:space="preserve">€1.250 </w:t>
            </w:r>
            <w:r>
              <w:rPr>
                <w:rFonts w:ascii="Times New Roman" w:hAnsi="Times New Roman" w:cs="Times New Roman"/>
                <w:lang w:val="en-GB"/>
              </w:rPr>
              <w:t>for each programme to support in establishing an international research consortium and proposal writing; €</w:t>
            </w:r>
            <w:r w:rsidRPr="005F71A7">
              <w:rPr>
                <w:rFonts w:ascii="Times New Roman" w:hAnsi="Times New Roman" w:cs="Times New Roman"/>
                <w:lang w:val="en-GB"/>
              </w:rPr>
              <w:t>6250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45B54C13"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45.184</w:t>
            </w:r>
          </w:p>
        </w:tc>
      </w:tr>
      <w:tr w:rsidR="007B3CAA" w:rsidRPr="00B90310" w14:paraId="11698B2D" w14:textId="77777777">
        <w:trPr>
          <w:trHeight w:val="315"/>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2DE72A"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Total</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5809F785" w14:textId="77777777" w:rsidR="007B3CAA" w:rsidRPr="00B90310" w:rsidRDefault="00F93570">
            <w:pPr>
              <w:rPr>
                <w:rFonts w:ascii="Times New Roman" w:hAnsi="Times New Roman" w:cs="Times New Roman"/>
                <w:lang w:val="en-GB"/>
              </w:rPr>
            </w:pPr>
            <w:r w:rsidRPr="00B90310">
              <w:rPr>
                <w:rFonts w:ascii="Times New Roman" w:hAnsi="Times New Roman" w:cs="Times New Roman"/>
                <w:lang w:val="en-GB"/>
              </w:rPr>
              <w:t>114.000</w:t>
            </w:r>
          </w:p>
        </w:tc>
      </w:tr>
    </w:tbl>
    <w:p w14:paraId="190CF95E" w14:textId="51855F3B" w:rsidR="007B3CAA" w:rsidRDefault="007B3CAA">
      <w:pPr>
        <w:rPr>
          <w:rFonts w:ascii="Times New Roman" w:hAnsi="Times New Roman" w:cs="Times New Roman"/>
          <w:lang w:val="en-GB"/>
        </w:rPr>
      </w:pPr>
    </w:p>
    <w:p w14:paraId="2FD8B8FB" w14:textId="1DE4DBDB" w:rsidR="00FF3800" w:rsidRDefault="00926661" w:rsidP="00AD0D36">
      <w:pPr>
        <w:pStyle w:val="Heading2"/>
        <w:rPr>
          <w:lang w:val="en-GB"/>
        </w:rPr>
      </w:pPr>
      <w:bookmarkStart w:id="21" w:name="_Toc57795347"/>
      <w:r>
        <w:rPr>
          <w:lang w:val="en-GB"/>
        </w:rPr>
        <w:t>Institute infrastructure</w:t>
      </w:r>
      <w:bookmarkEnd w:id="21"/>
    </w:p>
    <w:p w14:paraId="1A855F8C" w14:textId="29554FC4" w:rsidR="00AD0D36" w:rsidRDefault="00AD0D36" w:rsidP="00AD0D36">
      <w:pPr>
        <w:rPr>
          <w:rFonts w:ascii="Times New Roman" w:hAnsi="Times New Roman" w:cs="Times New Roman"/>
          <w:sz w:val="22"/>
          <w:szCs w:val="22"/>
          <w:lang w:val="en-GB"/>
        </w:rPr>
      </w:pPr>
      <w:r w:rsidRPr="00AD0D36">
        <w:rPr>
          <w:rFonts w:ascii="Times New Roman" w:hAnsi="Times New Roman" w:cs="Times New Roman"/>
          <w:sz w:val="22"/>
          <w:szCs w:val="22"/>
          <w:lang w:val="en-GB"/>
        </w:rPr>
        <w:t xml:space="preserve">The LEARN! board </w:t>
      </w:r>
      <w:r>
        <w:rPr>
          <w:rFonts w:ascii="Times New Roman" w:hAnsi="Times New Roman" w:cs="Times New Roman"/>
          <w:sz w:val="22"/>
          <w:szCs w:val="22"/>
          <w:lang w:val="en-GB"/>
        </w:rPr>
        <w:t>includes the deans of the two contributing faculties (</w:t>
      </w:r>
      <w:r w:rsidR="00305561">
        <w:rPr>
          <w:rFonts w:ascii="Times New Roman" w:hAnsi="Times New Roman" w:cs="Times New Roman"/>
          <w:sz w:val="22"/>
          <w:szCs w:val="22"/>
          <w:lang w:val="en-GB"/>
        </w:rPr>
        <w:t xml:space="preserve">Professor </w:t>
      </w:r>
      <w:proofErr w:type="spellStart"/>
      <w:r w:rsidR="00305561">
        <w:rPr>
          <w:rFonts w:ascii="Times New Roman" w:hAnsi="Times New Roman" w:cs="Times New Roman"/>
          <w:sz w:val="22"/>
          <w:szCs w:val="22"/>
          <w:lang w:val="en-GB"/>
        </w:rPr>
        <w:t>Maurits</w:t>
      </w:r>
      <w:proofErr w:type="spellEnd"/>
      <w:r w:rsidR="00305561">
        <w:rPr>
          <w:rFonts w:ascii="Times New Roman" w:hAnsi="Times New Roman" w:cs="Times New Roman"/>
          <w:sz w:val="22"/>
          <w:szCs w:val="22"/>
          <w:lang w:val="en-GB"/>
        </w:rPr>
        <w:t xml:space="preserve"> Tulder, dean of FGB and Professor Christa Boer, dean of the </w:t>
      </w:r>
      <w:r w:rsidR="005565A2">
        <w:rPr>
          <w:rFonts w:ascii="Times New Roman" w:hAnsi="Times New Roman" w:cs="Times New Roman"/>
          <w:sz w:val="22"/>
          <w:szCs w:val="22"/>
          <w:lang w:val="en-GB"/>
        </w:rPr>
        <w:t>Faculty of Medicine</w:t>
      </w:r>
      <w:r w:rsidR="00305561">
        <w:rPr>
          <w:rFonts w:ascii="Times New Roman" w:hAnsi="Times New Roman" w:cs="Times New Roman"/>
          <w:sz w:val="22"/>
          <w:szCs w:val="22"/>
          <w:lang w:val="en-GB"/>
        </w:rPr>
        <w:t xml:space="preserve">, </w:t>
      </w:r>
      <w:proofErr w:type="spellStart"/>
      <w:r w:rsidR="00305561">
        <w:rPr>
          <w:rFonts w:ascii="Times New Roman" w:hAnsi="Times New Roman" w:cs="Times New Roman"/>
          <w:sz w:val="22"/>
          <w:szCs w:val="22"/>
          <w:lang w:val="en-GB"/>
        </w:rPr>
        <w:t>VUmc</w:t>
      </w:r>
      <w:proofErr w:type="spellEnd"/>
      <w:r w:rsidR="00305561">
        <w:rPr>
          <w:rFonts w:ascii="Times New Roman" w:hAnsi="Times New Roman" w:cs="Times New Roman"/>
          <w:sz w:val="22"/>
          <w:szCs w:val="22"/>
          <w:lang w:val="en-GB"/>
        </w:rPr>
        <w:t>, see below) and the director of the institute (Professor Melanie Ehren</w:t>
      </w:r>
      <w:r>
        <w:rPr>
          <w:rFonts w:ascii="Times New Roman" w:hAnsi="Times New Roman" w:cs="Times New Roman"/>
          <w:sz w:val="22"/>
          <w:szCs w:val="22"/>
          <w:lang w:val="en-GB"/>
        </w:rPr>
        <w:t xml:space="preserve">). The board </w:t>
      </w:r>
      <w:r w:rsidR="00956E1B">
        <w:rPr>
          <w:rFonts w:ascii="Times New Roman" w:hAnsi="Times New Roman" w:cs="Times New Roman"/>
          <w:sz w:val="22"/>
          <w:szCs w:val="22"/>
          <w:lang w:val="en-GB"/>
        </w:rPr>
        <w:t xml:space="preserve">is responsible for the overarching strategy of the institute, as well as the external audit of the institute. </w:t>
      </w:r>
    </w:p>
    <w:p w14:paraId="2BC8C75C" w14:textId="1F236BB0" w:rsidR="00AD0D36" w:rsidRDefault="00956E1B" w:rsidP="00AD0D36">
      <w:pPr>
        <w:rPr>
          <w:rFonts w:ascii="Times New Roman" w:hAnsi="Times New Roman" w:cs="Times New Roman"/>
          <w:sz w:val="22"/>
          <w:szCs w:val="22"/>
          <w:lang w:val="en-GB"/>
        </w:rPr>
      </w:pPr>
      <w:r>
        <w:rPr>
          <w:rFonts w:ascii="Times New Roman" w:hAnsi="Times New Roman" w:cs="Times New Roman"/>
          <w:sz w:val="22"/>
          <w:szCs w:val="22"/>
          <w:lang w:val="en-GB"/>
        </w:rPr>
        <w:t>The strategy is implemented by five programme leaders who are in each in charge of one the five research programmes of the institute</w:t>
      </w:r>
      <w:r w:rsidR="006C14D4">
        <w:rPr>
          <w:rFonts w:ascii="Times New Roman" w:hAnsi="Times New Roman" w:cs="Times New Roman"/>
          <w:sz w:val="22"/>
          <w:szCs w:val="22"/>
          <w:lang w:val="en-GB"/>
        </w:rPr>
        <w:t xml:space="preserve"> and researchers working within each programme</w:t>
      </w:r>
      <w:r>
        <w:rPr>
          <w:rFonts w:ascii="Times New Roman" w:hAnsi="Times New Roman" w:cs="Times New Roman"/>
          <w:sz w:val="22"/>
          <w:szCs w:val="22"/>
          <w:lang w:val="en-GB"/>
        </w:rPr>
        <w:t xml:space="preserve">. The board and programme leaders are </w:t>
      </w:r>
      <w:r w:rsidR="001E62F8">
        <w:rPr>
          <w:rFonts w:ascii="Times New Roman" w:hAnsi="Times New Roman" w:cs="Times New Roman"/>
          <w:sz w:val="22"/>
          <w:szCs w:val="22"/>
          <w:lang w:val="en-GB"/>
        </w:rPr>
        <w:t xml:space="preserve">supported by a management assistant (1 day a week; Suzan Besuijen) and a communication officer (1 day a week, Alissa </w:t>
      </w:r>
      <w:r w:rsidR="001E62F8" w:rsidRPr="001E62F8">
        <w:rPr>
          <w:rFonts w:ascii="Times New Roman" w:hAnsi="Times New Roman" w:cs="Times New Roman"/>
          <w:sz w:val="22"/>
          <w:szCs w:val="22"/>
          <w:lang w:val="en-GB"/>
        </w:rPr>
        <w:t>Postpischil</w:t>
      </w:r>
      <w:r w:rsidR="001E62F8">
        <w:rPr>
          <w:rFonts w:ascii="Times New Roman" w:hAnsi="Times New Roman" w:cs="Times New Roman"/>
          <w:sz w:val="22"/>
          <w:szCs w:val="22"/>
          <w:lang w:val="en-GB"/>
        </w:rPr>
        <w:t>).</w:t>
      </w:r>
      <w:r w:rsidR="00926661">
        <w:rPr>
          <w:rFonts w:ascii="Times New Roman" w:hAnsi="Times New Roman" w:cs="Times New Roman"/>
          <w:sz w:val="22"/>
          <w:szCs w:val="22"/>
          <w:lang w:val="en-GB"/>
        </w:rPr>
        <w:t xml:space="preserve"> Programme leaders are appointed by the director of the institute.</w:t>
      </w:r>
    </w:p>
    <w:p w14:paraId="2CE70512" w14:textId="584A6F0D" w:rsidR="00F348BE" w:rsidRDefault="00F348BE" w:rsidP="00AD0D36">
      <w:pPr>
        <w:rPr>
          <w:rFonts w:ascii="Times New Roman" w:hAnsi="Times New Roman" w:cs="Times New Roman"/>
          <w:sz w:val="22"/>
          <w:szCs w:val="22"/>
          <w:lang w:val="en-GB"/>
        </w:rPr>
      </w:pPr>
      <w:r>
        <w:rPr>
          <w:rFonts w:ascii="Times New Roman" w:hAnsi="Times New Roman" w:cs="Times New Roman"/>
          <w:sz w:val="22"/>
          <w:szCs w:val="22"/>
          <w:lang w:val="en-GB"/>
        </w:rPr>
        <w:br w:type="column"/>
      </w:r>
      <w:r>
        <w:rPr>
          <w:rFonts w:ascii="Times New Roman" w:hAnsi="Times New Roman" w:cs="Times New Roman"/>
          <w:sz w:val="22"/>
          <w:szCs w:val="22"/>
          <w:lang w:val="en-GB"/>
        </w:rPr>
        <w:lastRenderedPageBreak/>
        <w:t xml:space="preserve">Overview of LEARN! board and </w:t>
      </w:r>
      <w:proofErr w:type="spellStart"/>
      <w:r>
        <w:rPr>
          <w:rFonts w:ascii="Times New Roman" w:hAnsi="Times New Roman" w:cs="Times New Roman"/>
          <w:sz w:val="22"/>
          <w:szCs w:val="22"/>
          <w:lang w:val="en-GB"/>
        </w:rPr>
        <w:t>programma</w:t>
      </w:r>
      <w:proofErr w:type="spellEnd"/>
      <w:r>
        <w:rPr>
          <w:rFonts w:ascii="Times New Roman" w:hAnsi="Times New Roman" w:cs="Times New Roman"/>
          <w:sz w:val="22"/>
          <w:szCs w:val="22"/>
          <w:lang w:val="en-GB"/>
        </w:rPr>
        <w:t xml:space="preserve"> leaders</w:t>
      </w:r>
    </w:p>
    <w:tbl>
      <w:tblPr>
        <w:tblStyle w:val="TableGrid"/>
        <w:tblW w:w="9351" w:type="dxa"/>
        <w:tblLook w:val="04A0" w:firstRow="1" w:lastRow="0" w:firstColumn="1" w:lastColumn="0" w:noHBand="0" w:noVBand="1"/>
      </w:tblPr>
      <w:tblGrid>
        <w:gridCol w:w="1980"/>
        <w:gridCol w:w="7371"/>
      </w:tblGrid>
      <w:tr w:rsidR="00E21DAC" w14:paraId="66F0C528" w14:textId="77777777" w:rsidTr="00E21DAC">
        <w:tc>
          <w:tcPr>
            <w:tcW w:w="1980" w:type="dxa"/>
          </w:tcPr>
          <w:p w14:paraId="3BF57D52" w14:textId="77777777" w:rsidR="00E21DAC" w:rsidRDefault="00E21DAC" w:rsidP="009C4424">
            <w:pPr>
              <w:rPr>
                <w:rFonts w:ascii="Times New Roman" w:hAnsi="Times New Roman" w:cs="Times New Roman"/>
                <w:lang w:val="en-GB"/>
              </w:rPr>
            </w:pPr>
            <w:r>
              <w:rPr>
                <w:rFonts w:ascii="Times New Roman" w:hAnsi="Times New Roman" w:cs="Times New Roman"/>
                <w:lang w:val="en-GB"/>
              </w:rPr>
              <w:t>LEARN! Board</w:t>
            </w:r>
          </w:p>
        </w:tc>
        <w:tc>
          <w:tcPr>
            <w:tcW w:w="7371" w:type="dxa"/>
          </w:tcPr>
          <w:p w14:paraId="53D5879B" w14:textId="77777777" w:rsidR="00E21DAC" w:rsidRPr="00E21DAC" w:rsidRDefault="00E21DAC" w:rsidP="00E21DAC">
            <w:pPr>
              <w:pStyle w:val="ListParagraph"/>
              <w:numPr>
                <w:ilvl w:val="0"/>
                <w:numId w:val="30"/>
              </w:numPr>
              <w:rPr>
                <w:rFonts w:ascii="Times New Roman" w:hAnsi="Times New Roman" w:cs="Times New Roman"/>
                <w:sz w:val="22"/>
                <w:szCs w:val="22"/>
                <w:lang w:val="en-GB"/>
              </w:rPr>
            </w:pPr>
            <w:r w:rsidRPr="00E21DAC">
              <w:rPr>
                <w:rFonts w:ascii="Times New Roman" w:hAnsi="Times New Roman" w:cs="Times New Roman"/>
                <w:sz w:val="22"/>
                <w:szCs w:val="22"/>
                <w:lang w:val="en-GB"/>
              </w:rPr>
              <w:t xml:space="preserve">Professor </w:t>
            </w:r>
            <w:proofErr w:type="spellStart"/>
            <w:r w:rsidRPr="00E21DAC">
              <w:rPr>
                <w:rFonts w:ascii="Times New Roman" w:hAnsi="Times New Roman" w:cs="Times New Roman"/>
                <w:sz w:val="22"/>
                <w:szCs w:val="22"/>
                <w:lang w:val="en-GB"/>
              </w:rPr>
              <w:t>Maurits</w:t>
            </w:r>
            <w:proofErr w:type="spellEnd"/>
            <w:r w:rsidRPr="00E21DAC">
              <w:rPr>
                <w:rFonts w:ascii="Times New Roman" w:hAnsi="Times New Roman" w:cs="Times New Roman"/>
                <w:sz w:val="22"/>
                <w:szCs w:val="22"/>
                <w:lang w:val="en-GB"/>
              </w:rPr>
              <w:t xml:space="preserve"> Tulder (dean of FGB)</w:t>
            </w:r>
          </w:p>
          <w:p w14:paraId="41C036D3" w14:textId="32175A23" w:rsidR="00E21DAC" w:rsidRPr="00E21DAC" w:rsidRDefault="00E21DAC" w:rsidP="00E21DAC">
            <w:pPr>
              <w:pStyle w:val="ListParagraph"/>
              <w:numPr>
                <w:ilvl w:val="0"/>
                <w:numId w:val="30"/>
              </w:numPr>
              <w:rPr>
                <w:rFonts w:ascii="Times New Roman" w:hAnsi="Times New Roman" w:cs="Times New Roman"/>
                <w:lang w:val="en-GB"/>
              </w:rPr>
            </w:pPr>
            <w:r w:rsidRPr="00E21DAC">
              <w:rPr>
                <w:rFonts w:ascii="Times New Roman" w:hAnsi="Times New Roman" w:cs="Times New Roman"/>
                <w:sz w:val="22"/>
                <w:szCs w:val="22"/>
                <w:lang w:val="en-GB"/>
              </w:rPr>
              <w:t xml:space="preserve">Professor Christa Boer (dean of the medical school, </w:t>
            </w:r>
            <w:proofErr w:type="spellStart"/>
            <w:r w:rsidRPr="00E21DAC">
              <w:rPr>
                <w:rFonts w:ascii="Times New Roman" w:hAnsi="Times New Roman" w:cs="Times New Roman"/>
                <w:sz w:val="22"/>
                <w:szCs w:val="22"/>
                <w:lang w:val="en-GB"/>
              </w:rPr>
              <w:t>VUmc</w:t>
            </w:r>
            <w:proofErr w:type="spellEnd"/>
            <w:r w:rsidRPr="00E21DAC">
              <w:rPr>
                <w:rFonts w:ascii="Times New Roman" w:hAnsi="Times New Roman" w:cs="Times New Roman"/>
                <w:sz w:val="22"/>
                <w:szCs w:val="22"/>
                <w:lang w:val="en-GB"/>
              </w:rPr>
              <w:t xml:space="preserve">) Professor </w:t>
            </w:r>
            <w:proofErr w:type="spellStart"/>
            <w:r w:rsidR="00C43225">
              <w:rPr>
                <w:rFonts w:ascii="Times New Roman" w:hAnsi="Times New Roman" w:cs="Times New Roman"/>
                <w:sz w:val="22"/>
                <w:szCs w:val="22"/>
                <w:lang w:val="en-GB"/>
              </w:rPr>
              <w:t>Professor</w:t>
            </w:r>
            <w:proofErr w:type="spellEnd"/>
            <w:r w:rsidR="00C43225">
              <w:rPr>
                <w:rFonts w:ascii="Times New Roman" w:hAnsi="Times New Roman" w:cs="Times New Roman"/>
                <w:sz w:val="22"/>
                <w:szCs w:val="22"/>
                <w:lang w:val="en-GB"/>
              </w:rPr>
              <w:t xml:space="preserve"> </w:t>
            </w:r>
            <w:r w:rsidRPr="00E21DAC">
              <w:rPr>
                <w:rFonts w:ascii="Times New Roman" w:hAnsi="Times New Roman" w:cs="Times New Roman"/>
                <w:sz w:val="22"/>
                <w:szCs w:val="22"/>
                <w:lang w:val="en-GB"/>
              </w:rPr>
              <w:t>Melanie Ehren (director of the institute)</w:t>
            </w:r>
          </w:p>
        </w:tc>
      </w:tr>
      <w:tr w:rsidR="00E21DAC" w14:paraId="230C545A" w14:textId="77777777" w:rsidTr="00E21DAC">
        <w:tc>
          <w:tcPr>
            <w:tcW w:w="1980" w:type="dxa"/>
          </w:tcPr>
          <w:p w14:paraId="3DC8876B" w14:textId="77777777" w:rsidR="00E21DAC" w:rsidRDefault="00E21DAC" w:rsidP="009C4424">
            <w:pPr>
              <w:rPr>
                <w:rFonts w:ascii="Times New Roman" w:hAnsi="Times New Roman" w:cs="Times New Roman"/>
                <w:lang w:val="en-GB"/>
              </w:rPr>
            </w:pPr>
            <w:r>
              <w:rPr>
                <w:rFonts w:ascii="Times New Roman" w:hAnsi="Times New Roman" w:cs="Times New Roman"/>
                <w:lang w:val="en-GB"/>
              </w:rPr>
              <w:t>Programme leaders</w:t>
            </w:r>
          </w:p>
        </w:tc>
        <w:tc>
          <w:tcPr>
            <w:tcW w:w="7371" w:type="dxa"/>
          </w:tcPr>
          <w:p w14:paraId="50FFDF53" w14:textId="77777777" w:rsidR="00E21DAC" w:rsidRPr="00EA5FD6" w:rsidRDefault="00E21DAC" w:rsidP="00E21DAC">
            <w:pPr>
              <w:pStyle w:val="ListParagraph"/>
              <w:numPr>
                <w:ilvl w:val="0"/>
                <w:numId w:val="31"/>
              </w:numPr>
              <w:rPr>
                <w:rFonts w:ascii="Times New Roman" w:hAnsi="Times New Roman" w:cs="Times New Roman"/>
                <w:sz w:val="22"/>
                <w:szCs w:val="22"/>
                <w:lang w:val="en-GB"/>
              </w:rPr>
            </w:pPr>
            <w:r>
              <w:rPr>
                <w:rFonts w:ascii="Times New Roman" w:hAnsi="Times New Roman" w:cs="Times New Roman"/>
                <w:sz w:val="22"/>
                <w:szCs w:val="22"/>
                <w:lang w:val="en-GB"/>
              </w:rPr>
              <w:t>Professor Carlo Schuengel</w:t>
            </w:r>
          </w:p>
          <w:p w14:paraId="032749A0" w14:textId="77777777" w:rsidR="00E21DAC" w:rsidRDefault="00E21DAC" w:rsidP="00E21DAC">
            <w:pPr>
              <w:pStyle w:val="ListParagraph"/>
              <w:numPr>
                <w:ilvl w:val="0"/>
                <w:numId w:val="31"/>
              </w:numPr>
              <w:rPr>
                <w:rFonts w:ascii="Times New Roman" w:hAnsi="Times New Roman" w:cs="Times New Roman"/>
                <w:sz w:val="22"/>
                <w:szCs w:val="22"/>
                <w:lang w:val="en-GB"/>
              </w:rPr>
            </w:pPr>
            <w:r>
              <w:rPr>
                <w:rFonts w:ascii="Times New Roman" w:hAnsi="Times New Roman" w:cs="Times New Roman"/>
                <w:sz w:val="22"/>
                <w:szCs w:val="22"/>
                <w:lang w:val="en-GB"/>
              </w:rPr>
              <w:t xml:space="preserve">Professor Martijn Meeter </w:t>
            </w:r>
          </w:p>
          <w:p w14:paraId="154023C5" w14:textId="77777777" w:rsidR="00E21DAC" w:rsidRPr="00305561" w:rsidRDefault="00E21DAC" w:rsidP="00E21DAC">
            <w:pPr>
              <w:pStyle w:val="ListParagraph"/>
              <w:numPr>
                <w:ilvl w:val="0"/>
                <w:numId w:val="31"/>
              </w:numPr>
              <w:rPr>
                <w:rFonts w:ascii="Times New Roman" w:hAnsi="Times New Roman" w:cs="Times New Roman"/>
                <w:lang w:val="en-GB"/>
              </w:rPr>
            </w:pPr>
            <w:r>
              <w:rPr>
                <w:rFonts w:ascii="Times New Roman" w:hAnsi="Times New Roman" w:cs="Times New Roman"/>
                <w:sz w:val="22"/>
                <w:szCs w:val="22"/>
                <w:lang w:val="en-GB"/>
              </w:rPr>
              <w:t>Professor Maartje Raijmakers</w:t>
            </w:r>
          </w:p>
          <w:p w14:paraId="58A8E93A" w14:textId="77777777" w:rsidR="00E21DAC" w:rsidRPr="00305561" w:rsidRDefault="00E21DAC" w:rsidP="00E21DAC">
            <w:pPr>
              <w:pStyle w:val="ListParagraph"/>
              <w:numPr>
                <w:ilvl w:val="0"/>
                <w:numId w:val="31"/>
              </w:numPr>
              <w:rPr>
                <w:rFonts w:ascii="Times New Roman" w:hAnsi="Times New Roman" w:cs="Times New Roman"/>
                <w:lang w:val="en-GB"/>
              </w:rPr>
            </w:pPr>
            <w:r>
              <w:rPr>
                <w:rFonts w:ascii="Times New Roman" w:hAnsi="Times New Roman" w:cs="Times New Roman"/>
                <w:sz w:val="22"/>
                <w:szCs w:val="22"/>
                <w:lang w:val="en-GB"/>
              </w:rPr>
              <w:t>Professor Melanie Ehren</w:t>
            </w:r>
          </w:p>
          <w:p w14:paraId="63082A70" w14:textId="77777777" w:rsidR="00E21DAC" w:rsidRPr="00305561" w:rsidRDefault="00E21DAC" w:rsidP="00E21DAC">
            <w:pPr>
              <w:pStyle w:val="ListParagraph"/>
              <w:numPr>
                <w:ilvl w:val="0"/>
                <w:numId w:val="31"/>
              </w:numPr>
              <w:rPr>
                <w:rFonts w:ascii="Times New Roman" w:hAnsi="Times New Roman" w:cs="Times New Roman"/>
                <w:lang w:val="en-GB"/>
              </w:rPr>
            </w:pPr>
            <w:proofErr w:type="spellStart"/>
            <w:r>
              <w:rPr>
                <w:rFonts w:ascii="Times New Roman" w:hAnsi="Times New Roman" w:cs="Times New Roman"/>
                <w:sz w:val="22"/>
                <w:szCs w:val="22"/>
                <w:lang w:val="en-GB"/>
              </w:rPr>
              <w:t>Dr.</w:t>
            </w:r>
            <w:proofErr w:type="spellEnd"/>
            <w:r>
              <w:rPr>
                <w:rFonts w:ascii="Times New Roman" w:hAnsi="Times New Roman" w:cs="Times New Roman"/>
                <w:sz w:val="22"/>
                <w:szCs w:val="22"/>
                <w:lang w:val="en-GB"/>
              </w:rPr>
              <w:t xml:space="preserve"> Rashmi Kusurkar</w:t>
            </w:r>
          </w:p>
          <w:p w14:paraId="4B50F8C2" w14:textId="77777777" w:rsidR="00E21DAC" w:rsidRDefault="00E21DAC" w:rsidP="00E21DAC">
            <w:pPr>
              <w:pStyle w:val="ListParagraph"/>
              <w:numPr>
                <w:ilvl w:val="0"/>
                <w:numId w:val="31"/>
              </w:numPr>
              <w:rPr>
                <w:rFonts w:ascii="Times New Roman" w:hAnsi="Times New Roman" w:cs="Times New Roman"/>
                <w:lang w:val="en-GB"/>
              </w:rPr>
            </w:pPr>
            <w:r>
              <w:rPr>
                <w:rFonts w:ascii="Times New Roman" w:hAnsi="Times New Roman" w:cs="Times New Roman"/>
                <w:sz w:val="22"/>
                <w:szCs w:val="22"/>
                <w:lang w:val="en-GB"/>
              </w:rPr>
              <w:t>Professor Nienke van Atteveldt</w:t>
            </w:r>
          </w:p>
        </w:tc>
      </w:tr>
    </w:tbl>
    <w:p w14:paraId="3C440F68" w14:textId="77777777" w:rsidR="00F348BE" w:rsidRDefault="00F348BE" w:rsidP="00AD0D36">
      <w:pPr>
        <w:rPr>
          <w:rFonts w:ascii="Times New Roman" w:hAnsi="Times New Roman" w:cs="Times New Roman"/>
          <w:sz w:val="22"/>
          <w:szCs w:val="22"/>
          <w:lang w:val="en-GB"/>
        </w:rPr>
      </w:pPr>
    </w:p>
    <w:p w14:paraId="2578C013" w14:textId="01E3A803" w:rsidR="00926661" w:rsidRPr="00926661" w:rsidRDefault="00F348BE" w:rsidP="00926661">
      <w:pPr>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926661" w:rsidRPr="00926661">
        <w:rPr>
          <w:rFonts w:ascii="Times New Roman" w:hAnsi="Times New Roman" w:cs="Times New Roman"/>
          <w:sz w:val="22"/>
          <w:szCs w:val="22"/>
          <w:lang w:val="en-GB"/>
        </w:rPr>
        <w:t>faculties and departments</w:t>
      </w:r>
      <w:r>
        <w:rPr>
          <w:rFonts w:ascii="Times New Roman" w:hAnsi="Times New Roman" w:cs="Times New Roman"/>
          <w:sz w:val="22"/>
          <w:szCs w:val="22"/>
          <w:lang w:val="en-GB"/>
        </w:rPr>
        <w:t xml:space="preserve"> contributing to LEARN!, according to programm</w:t>
      </w:r>
      <w:r w:rsidR="00C43225">
        <w:rPr>
          <w:rFonts w:ascii="Times New Roman" w:hAnsi="Times New Roman" w:cs="Times New Roman"/>
          <w:sz w:val="22"/>
          <w:szCs w:val="22"/>
          <w:lang w:val="en-GB"/>
        </w:rPr>
        <w:t>e</w:t>
      </w:r>
      <w:r>
        <w:rPr>
          <w:rFonts w:ascii="Times New Roman" w:hAnsi="Times New Roman" w:cs="Times New Roman"/>
          <w:sz w:val="22"/>
          <w:szCs w:val="22"/>
          <w:lang w:val="en-GB"/>
        </w:rPr>
        <w:t xml:space="preserve"> are listed in the table below.</w:t>
      </w:r>
    </w:p>
    <w:tbl>
      <w:tblPr>
        <w:tblStyle w:val="TableGrid"/>
        <w:tblW w:w="5000" w:type="pct"/>
        <w:tblLook w:val="04A0" w:firstRow="1" w:lastRow="0" w:firstColumn="1" w:lastColumn="0" w:noHBand="0" w:noVBand="1"/>
      </w:tblPr>
      <w:tblGrid>
        <w:gridCol w:w="3116"/>
        <w:gridCol w:w="3116"/>
        <w:gridCol w:w="3118"/>
      </w:tblGrid>
      <w:tr w:rsidR="00154413" w:rsidRPr="00EA5FD6" w14:paraId="5F12A524" w14:textId="77777777" w:rsidTr="00926661">
        <w:tc>
          <w:tcPr>
            <w:tcW w:w="1666" w:type="pct"/>
          </w:tcPr>
          <w:p w14:paraId="08F2AE8B" w14:textId="00CED1AD" w:rsidR="00154413" w:rsidRPr="00EA5FD6" w:rsidRDefault="00154413"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Faculty</w:t>
            </w:r>
          </w:p>
        </w:tc>
        <w:tc>
          <w:tcPr>
            <w:tcW w:w="1666" w:type="pct"/>
          </w:tcPr>
          <w:p w14:paraId="611EBD72" w14:textId="2F100878" w:rsidR="00154413" w:rsidRPr="00EA5FD6" w:rsidRDefault="00154413"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Department</w:t>
            </w:r>
          </w:p>
        </w:tc>
        <w:tc>
          <w:tcPr>
            <w:tcW w:w="1667" w:type="pct"/>
          </w:tcPr>
          <w:p w14:paraId="7356AC08" w14:textId="42E60720" w:rsidR="00154413" w:rsidRPr="00EA5FD6" w:rsidRDefault="00154413"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LEARN! programme</w:t>
            </w:r>
          </w:p>
        </w:tc>
      </w:tr>
      <w:tr w:rsidR="00154413" w:rsidRPr="00EA5FD6" w14:paraId="699244E2" w14:textId="77777777" w:rsidTr="00926661">
        <w:tc>
          <w:tcPr>
            <w:tcW w:w="1666" w:type="pct"/>
          </w:tcPr>
          <w:p w14:paraId="69564831" w14:textId="0966D6DE" w:rsidR="00154413" w:rsidRPr="00EA5FD6" w:rsidRDefault="005C4271"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 xml:space="preserve">VU: </w:t>
            </w:r>
            <w:r w:rsidR="00154413" w:rsidRPr="00EA5FD6">
              <w:rPr>
                <w:rFonts w:ascii="Times New Roman" w:hAnsi="Times New Roman" w:cs="Times New Roman"/>
                <w:sz w:val="22"/>
                <w:szCs w:val="22"/>
                <w:lang w:val="en-GB"/>
              </w:rPr>
              <w:t>Faculty of Behavioural and Movement Sciences (FGB; host faculty)</w:t>
            </w:r>
          </w:p>
        </w:tc>
        <w:tc>
          <w:tcPr>
            <w:tcW w:w="1666" w:type="pct"/>
          </w:tcPr>
          <w:p w14:paraId="2E1C7225" w14:textId="5158F1A0" w:rsidR="00154413" w:rsidRPr="00EA5FD6" w:rsidRDefault="00154413"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Educational and Family Studies (POW)</w:t>
            </w:r>
          </w:p>
        </w:tc>
        <w:tc>
          <w:tcPr>
            <w:tcW w:w="1667" w:type="pct"/>
          </w:tcPr>
          <w:p w14:paraId="24809566" w14:textId="13477507" w:rsidR="009F0091" w:rsidRPr="00EA5FD6" w:rsidRDefault="009F0091" w:rsidP="00F36B31">
            <w:pPr>
              <w:pStyle w:val="ListParagraph"/>
              <w:numPr>
                <w:ilvl w:val="0"/>
                <w:numId w:val="8"/>
              </w:numPr>
              <w:ind w:left="176" w:hanging="142"/>
              <w:rPr>
                <w:rFonts w:ascii="Times New Roman" w:hAnsi="Times New Roman" w:cs="Times New Roman"/>
                <w:sz w:val="22"/>
                <w:szCs w:val="22"/>
                <w:lang w:val="en-GB"/>
              </w:rPr>
            </w:pPr>
            <w:r w:rsidRPr="00EA5FD6">
              <w:rPr>
                <w:rFonts w:ascii="Times New Roman" w:hAnsi="Times New Roman" w:cs="Times New Roman"/>
                <w:sz w:val="22"/>
                <w:szCs w:val="22"/>
                <w:lang w:val="en-GB"/>
              </w:rPr>
              <w:t>Child rearing</w:t>
            </w:r>
            <w:r w:rsidR="00926661">
              <w:rPr>
                <w:rFonts w:ascii="Times New Roman" w:hAnsi="Times New Roman" w:cs="Times New Roman"/>
                <w:sz w:val="22"/>
                <w:szCs w:val="22"/>
                <w:lang w:val="en-GB"/>
              </w:rPr>
              <w:t xml:space="preserve"> (Professor Schuengel)</w:t>
            </w:r>
          </w:p>
          <w:p w14:paraId="0FE0A1CB" w14:textId="52F00F1C" w:rsidR="009F0091" w:rsidRPr="00EA5FD6" w:rsidRDefault="009F0091" w:rsidP="00F36B31">
            <w:pPr>
              <w:pStyle w:val="ListParagraph"/>
              <w:numPr>
                <w:ilvl w:val="0"/>
                <w:numId w:val="8"/>
              </w:numPr>
              <w:ind w:left="176" w:hanging="142"/>
              <w:rPr>
                <w:rFonts w:ascii="Times New Roman" w:hAnsi="Times New Roman" w:cs="Times New Roman"/>
                <w:sz w:val="22"/>
                <w:szCs w:val="22"/>
                <w:lang w:val="en-GB"/>
              </w:rPr>
            </w:pPr>
            <w:r w:rsidRPr="00EA5FD6">
              <w:rPr>
                <w:rFonts w:ascii="Times New Roman" w:hAnsi="Times New Roman" w:cs="Times New Roman"/>
                <w:sz w:val="22"/>
                <w:szCs w:val="22"/>
                <w:lang w:val="en-GB"/>
              </w:rPr>
              <w:t>Learning Sciences</w:t>
            </w:r>
            <w:r w:rsidR="00926661">
              <w:rPr>
                <w:rFonts w:ascii="Times New Roman" w:hAnsi="Times New Roman" w:cs="Times New Roman"/>
                <w:sz w:val="22"/>
                <w:szCs w:val="22"/>
                <w:lang w:val="en-GB"/>
              </w:rPr>
              <w:t xml:space="preserve"> (professor Martijn Meeter and Professor Maartje Raijmakers)</w:t>
            </w:r>
          </w:p>
          <w:p w14:paraId="1453AFF7" w14:textId="5659FF49" w:rsidR="009F0091" w:rsidRPr="00EA5FD6" w:rsidRDefault="009F0091" w:rsidP="00F36B31">
            <w:pPr>
              <w:pStyle w:val="ListParagraph"/>
              <w:numPr>
                <w:ilvl w:val="0"/>
                <w:numId w:val="8"/>
              </w:numPr>
              <w:ind w:left="176" w:hanging="142"/>
              <w:rPr>
                <w:rFonts w:ascii="Times New Roman" w:hAnsi="Times New Roman" w:cs="Times New Roman"/>
                <w:sz w:val="22"/>
                <w:szCs w:val="22"/>
                <w:lang w:val="en-GB"/>
              </w:rPr>
            </w:pPr>
            <w:r w:rsidRPr="00EA5FD6">
              <w:rPr>
                <w:rFonts w:ascii="Times New Roman" w:hAnsi="Times New Roman" w:cs="Times New Roman"/>
                <w:sz w:val="22"/>
                <w:szCs w:val="22"/>
                <w:lang w:val="en-GB"/>
              </w:rPr>
              <w:t>Educational governance</w:t>
            </w:r>
            <w:r w:rsidR="00926661">
              <w:rPr>
                <w:rFonts w:ascii="Times New Roman" w:hAnsi="Times New Roman" w:cs="Times New Roman"/>
                <w:sz w:val="22"/>
                <w:szCs w:val="22"/>
                <w:lang w:val="en-GB"/>
              </w:rPr>
              <w:t xml:space="preserve"> (Professor Melanie Ehren)</w:t>
            </w:r>
          </w:p>
        </w:tc>
      </w:tr>
      <w:tr w:rsidR="00154413" w:rsidRPr="00EA5FD6" w14:paraId="2F227BC5" w14:textId="77777777" w:rsidTr="00926661">
        <w:tc>
          <w:tcPr>
            <w:tcW w:w="1666" w:type="pct"/>
          </w:tcPr>
          <w:p w14:paraId="2B698E1C" w14:textId="77777777" w:rsidR="00154413" w:rsidRPr="00EA5FD6" w:rsidRDefault="00154413" w:rsidP="00F36B31">
            <w:pPr>
              <w:rPr>
                <w:rFonts w:ascii="Times New Roman" w:hAnsi="Times New Roman" w:cs="Times New Roman"/>
                <w:sz w:val="22"/>
                <w:szCs w:val="22"/>
                <w:lang w:val="en-GB"/>
              </w:rPr>
            </w:pPr>
          </w:p>
        </w:tc>
        <w:tc>
          <w:tcPr>
            <w:tcW w:w="1666" w:type="pct"/>
          </w:tcPr>
          <w:p w14:paraId="0B7D9341" w14:textId="5DCA314F" w:rsidR="00154413" w:rsidRPr="00EA5FD6" w:rsidRDefault="000C014C"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Clinical, Neuro and developmental Psychology (KNOP)</w:t>
            </w:r>
          </w:p>
        </w:tc>
        <w:tc>
          <w:tcPr>
            <w:tcW w:w="1667" w:type="pct"/>
          </w:tcPr>
          <w:p w14:paraId="6B86D83D" w14:textId="64777EDF" w:rsidR="00154413" w:rsidRPr="00EA5FD6" w:rsidRDefault="009F0091" w:rsidP="009F0091">
            <w:pPr>
              <w:pStyle w:val="ListParagraph"/>
              <w:numPr>
                <w:ilvl w:val="0"/>
                <w:numId w:val="8"/>
              </w:numPr>
              <w:ind w:left="176" w:hanging="142"/>
              <w:rPr>
                <w:rFonts w:ascii="Times New Roman" w:hAnsi="Times New Roman" w:cs="Times New Roman"/>
                <w:sz w:val="22"/>
                <w:szCs w:val="22"/>
                <w:lang w:val="en-GB"/>
              </w:rPr>
            </w:pPr>
            <w:r w:rsidRPr="00EA5FD6">
              <w:rPr>
                <w:rFonts w:ascii="Times New Roman" w:hAnsi="Times New Roman" w:cs="Times New Roman"/>
                <w:sz w:val="22"/>
                <w:szCs w:val="22"/>
                <w:lang w:val="en-GB"/>
              </w:rPr>
              <w:t>Educational Neuroscience</w:t>
            </w:r>
            <w:r w:rsidR="00926661">
              <w:rPr>
                <w:rFonts w:ascii="Times New Roman" w:hAnsi="Times New Roman" w:cs="Times New Roman"/>
                <w:sz w:val="22"/>
                <w:szCs w:val="22"/>
                <w:lang w:val="en-GB"/>
              </w:rPr>
              <w:t xml:space="preserve"> (Professor Nienke van Atteveldt)</w:t>
            </w:r>
          </w:p>
        </w:tc>
      </w:tr>
      <w:tr w:rsidR="00154413" w:rsidRPr="00EA5FD6" w14:paraId="37516C30" w14:textId="77777777" w:rsidTr="00926661">
        <w:tc>
          <w:tcPr>
            <w:tcW w:w="1666" w:type="pct"/>
          </w:tcPr>
          <w:p w14:paraId="58F305B6" w14:textId="6B67056B" w:rsidR="00154413" w:rsidRPr="00EA5FD6" w:rsidRDefault="005C4271" w:rsidP="005565A2">
            <w:pPr>
              <w:rPr>
                <w:rFonts w:ascii="Times New Roman" w:hAnsi="Times New Roman" w:cs="Times New Roman"/>
                <w:sz w:val="22"/>
                <w:szCs w:val="22"/>
                <w:lang w:val="en-GB"/>
              </w:rPr>
            </w:pPr>
            <w:r w:rsidRPr="00EA5FD6">
              <w:rPr>
                <w:rFonts w:ascii="Times New Roman" w:hAnsi="Times New Roman" w:cs="Times New Roman"/>
                <w:sz w:val="22"/>
                <w:szCs w:val="22"/>
                <w:lang w:val="en-GB"/>
              </w:rPr>
              <w:t xml:space="preserve">VU </w:t>
            </w:r>
            <w:r w:rsidR="005565A2">
              <w:rPr>
                <w:rFonts w:ascii="Times New Roman" w:hAnsi="Times New Roman" w:cs="Times New Roman"/>
                <w:sz w:val="22"/>
                <w:szCs w:val="22"/>
                <w:lang w:val="en-GB"/>
              </w:rPr>
              <w:t>Faculty of Medicine</w:t>
            </w:r>
          </w:p>
        </w:tc>
        <w:tc>
          <w:tcPr>
            <w:tcW w:w="1666" w:type="pct"/>
          </w:tcPr>
          <w:p w14:paraId="7E2F0C74" w14:textId="04CCF996" w:rsidR="00154413" w:rsidRPr="00EA5FD6" w:rsidRDefault="000C02D8" w:rsidP="00F36B31">
            <w:pPr>
              <w:rPr>
                <w:rFonts w:ascii="Times New Roman" w:hAnsi="Times New Roman" w:cs="Times New Roman"/>
                <w:sz w:val="22"/>
                <w:szCs w:val="22"/>
                <w:lang w:val="en-GB"/>
              </w:rPr>
            </w:pPr>
            <w:r w:rsidRPr="00EA5FD6">
              <w:rPr>
                <w:rFonts w:ascii="Times New Roman" w:hAnsi="Times New Roman" w:cs="Times New Roman"/>
                <w:sz w:val="22"/>
                <w:szCs w:val="22"/>
                <w:lang w:val="en-GB"/>
              </w:rPr>
              <w:t>Team Research in Education</w:t>
            </w:r>
          </w:p>
        </w:tc>
        <w:tc>
          <w:tcPr>
            <w:tcW w:w="1667" w:type="pct"/>
          </w:tcPr>
          <w:p w14:paraId="6DFDA936" w14:textId="3098CB5A" w:rsidR="00154413" w:rsidRPr="00EA5FD6" w:rsidRDefault="009F0091" w:rsidP="009F0091">
            <w:pPr>
              <w:pStyle w:val="ListParagraph"/>
              <w:numPr>
                <w:ilvl w:val="0"/>
                <w:numId w:val="8"/>
              </w:numPr>
              <w:ind w:left="176" w:hanging="176"/>
              <w:rPr>
                <w:rFonts w:ascii="Times New Roman" w:hAnsi="Times New Roman" w:cs="Times New Roman"/>
                <w:sz w:val="22"/>
                <w:szCs w:val="22"/>
                <w:lang w:val="en-GB"/>
              </w:rPr>
            </w:pPr>
            <w:r w:rsidRPr="00EA5FD6">
              <w:rPr>
                <w:rFonts w:ascii="Times New Roman" w:hAnsi="Times New Roman" w:cs="Times New Roman"/>
                <w:sz w:val="22"/>
                <w:szCs w:val="22"/>
                <w:lang w:val="en-GB"/>
              </w:rPr>
              <w:t>Motivation for lifelong learning</w:t>
            </w:r>
            <w:r w:rsidR="00926661">
              <w:rPr>
                <w:rFonts w:ascii="Times New Roman" w:hAnsi="Times New Roman" w:cs="Times New Roman"/>
                <w:sz w:val="22"/>
                <w:szCs w:val="22"/>
                <w:lang w:val="en-GB"/>
              </w:rPr>
              <w:t xml:space="preserve"> (</w:t>
            </w:r>
            <w:proofErr w:type="spellStart"/>
            <w:r w:rsidR="00926661">
              <w:rPr>
                <w:rFonts w:ascii="Times New Roman" w:hAnsi="Times New Roman" w:cs="Times New Roman"/>
                <w:sz w:val="22"/>
                <w:szCs w:val="22"/>
                <w:lang w:val="en-GB"/>
              </w:rPr>
              <w:t>Dr.</w:t>
            </w:r>
            <w:proofErr w:type="spellEnd"/>
            <w:r w:rsidR="00926661">
              <w:rPr>
                <w:rFonts w:ascii="Times New Roman" w:hAnsi="Times New Roman" w:cs="Times New Roman"/>
                <w:sz w:val="22"/>
                <w:szCs w:val="22"/>
                <w:lang w:val="en-GB"/>
              </w:rPr>
              <w:t xml:space="preserve"> Rashmi Kusurkar)</w:t>
            </w:r>
          </w:p>
        </w:tc>
      </w:tr>
    </w:tbl>
    <w:p w14:paraId="54FDAA25" w14:textId="45D6A96B" w:rsidR="00305561" w:rsidRDefault="00305561">
      <w:pPr>
        <w:rPr>
          <w:rFonts w:ascii="Times New Roman" w:hAnsi="Times New Roman" w:cs="Times New Roman"/>
          <w:lang w:val="en-GB"/>
        </w:rPr>
      </w:pPr>
    </w:p>
    <w:p w14:paraId="147148E8" w14:textId="1D1E7B40" w:rsidR="006879AF" w:rsidRPr="000F220E" w:rsidRDefault="006879AF" w:rsidP="006879AF">
      <w:pPr>
        <w:spacing w:after="0" w:line="240" w:lineRule="auto"/>
        <w:rPr>
          <w:rFonts w:ascii="Times New Roman" w:hAnsi="Times New Roman" w:cs="Times New Roman"/>
        </w:rPr>
      </w:pPr>
      <w:r>
        <w:rPr>
          <w:rFonts w:ascii="Times New Roman" w:hAnsi="Times New Roman" w:cs="Times New Roman"/>
        </w:rPr>
        <w:t xml:space="preserve">Advisory board LEARN!, </w:t>
      </w:r>
      <w:r w:rsidRPr="000F220E">
        <w:rPr>
          <w:rFonts w:ascii="Times New Roman" w:hAnsi="Times New Roman" w:cs="Times New Roman"/>
        </w:rPr>
        <w:t xml:space="preserve">November 2020 </w:t>
      </w:r>
      <w:r>
        <w:rPr>
          <w:rFonts w:ascii="Times New Roman" w:hAnsi="Times New Roman" w:cs="Times New Roman"/>
        </w:rPr>
        <w:t xml:space="preserve">- </w:t>
      </w:r>
      <w:r w:rsidRPr="000F220E">
        <w:rPr>
          <w:rFonts w:ascii="Times New Roman" w:hAnsi="Times New Roman" w:cs="Times New Roman"/>
        </w:rPr>
        <w:t>November 2023</w:t>
      </w:r>
    </w:p>
    <w:p w14:paraId="5906AB25" w14:textId="77777777" w:rsidR="006879AF" w:rsidRPr="000F220E" w:rsidRDefault="006879AF" w:rsidP="006879A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263"/>
        <w:gridCol w:w="6753"/>
      </w:tblGrid>
      <w:tr w:rsidR="006879AF" w:rsidRPr="000F220E" w14:paraId="71C68A09" w14:textId="77777777" w:rsidTr="006879AF">
        <w:tc>
          <w:tcPr>
            <w:tcW w:w="2263" w:type="dxa"/>
          </w:tcPr>
          <w:p w14:paraId="15871594" w14:textId="12ED1EFC" w:rsidR="006879AF" w:rsidRPr="006879AF" w:rsidRDefault="006879AF" w:rsidP="00F3704A">
            <w:pPr>
              <w:rPr>
                <w:rFonts w:ascii="Times New Roman" w:hAnsi="Times New Roman" w:cs="Times New Roman"/>
                <w:lang w:val="nl-NL"/>
              </w:rPr>
            </w:pPr>
            <w:r>
              <w:rPr>
                <w:rFonts w:ascii="Times New Roman" w:hAnsi="Times New Roman" w:cs="Times New Roman"/>
                <w:lang w:val="nl-NL"/>
              </w:rPr>
              <w:t>Dolf van Veen</w:t>
            </w:r>
          </w:p>
        </w:tc>
        <w:tc>
          <w:tcPr>
            <w:tcW w:w="6753" w:type="dxa"/>
          </w:tcPr>
          <w:p w14:paraId="7A538948" w14:textId="77777777" w:rsidR="006879AF" w:rsidRPr="000F220E" w:rsidRDefault="006879AF" w:rsidP="00F3704A">
            <w:pPr>
              <w:rPr>
                <w:rFonts w:ascii="Times New Roman" w:hAnsi="Times New Roman" w:cs="Times New Roman"/>
              </w:rPr>
            </w:pPr>
            <w:r>
              <w:rPr>
                <w:rFonts w:ascii="Times New Roman" w:hAnsi="Times New Roman" w:cs="Times New Roman"/>
              </w:rPr>
              <w:t>S</w:t>
            </w:r>
            <w:r w:rsidRPr="000F220E">
              <w:rPr>
                <w:rFonts w:ascii="Times New Roman" w:hAnsi="Times New Roman" w:cs="Times New Roman"/>
              </w:rPr>
              <w:t xml:space="preserve">pecial/honorary professor (urban education and children and youth at risk/teacher and school development </w:t>
            </w:r>
            <w:proofErr w:type="spellStart"/>
            <w:r w:rsidRPr="000F220E">
              <w:rPr>
                <w:rFonts w:ascii="Times New Roman" w:hAnsi="Times New Roman" w:cs="Times New Roman"/>
              </w:rPr>
              <w:t>aan</w:t>
            </w:r>
            <w:proofErr w:type="spellEnd"/>
            <w:r w:rsidRPr="000F220E">
              <w:rPr>
                <w:rFonts w:ascii="Times New Roman" w:hAnsi="Times New Roman" w:cs="Times New Roman"/>
              </w:rPr>
              <w:t xml:space="preserve"> University of Nottingham); </w:t>
            </w:r>
            <w:r w:rsidRPr="000F220E">
              <w:rPr>
                <w:rFonts w:ascii="Times New Roman" w:eastAsia="Times New Roman" w:hAnsi="Times New Roman" w:cs="Times New Roman"/>
              </w:rPr>
              <w:t xml:space="preserve">lector </w:t>
            </w:r>
            <w:proofErr w:type="spellStart"/>
            <w:r w:rsidRPr="000F220E">
              <w:rPr>
                <w:rFonts w:ascii="Times New Roman" w:eastAsia="Times New Roman" w:hAnsi="Times New Roman" w:cs="Times New Roman"/>
              </w:rPr>
              <w:t>grootstedelijk</w:t>
            </w:r>
            <w:proofErr w:type="spellEnd"/>
            <w:r w:rsidRPr="000F220E">
              <w:rPr>
                <w:rFonts w:ascii="Times New Roman" w:eastAsia="Times New Roman" w:hAnsi="Times New Roman" w:cs="Times New Roman"/>
              </w:rPr>
              <w:t xml:space="preserve"> </w:t>
            </w:r>
            <w:proofErr w:type="spellStart"/>
            <w:r w:rsidRPr="000F220E">
              <w:rPr>
                <w:rFonts w:ascii="Times New Roman" w:eastAsia="Times New Roman" w:hAnsi="Times New Roman" w:cs="Times New Roman"/>
              </w:rPr>
              <w:t>onderwijs</w:t>
            </w:r>
            <w:proofErr w:type="spellEnd"/>
            <w:r w:rsidRPr="000F220E">
              <w:rPr>
                <w:rFonts w:ascii="Times New Roman" w:eastAsia="Times New Roman" w:hAnsi="Times New Roman" w:cs="Times New Roman"/>
              </w:rPr>
              <w:t xml:space="preserve"> </w:t>
            </w:r>
            <w:proofErr w:type="spellStart"/>
            <w:r w:rsidRPr="000F220E">
              <w:rPr>
                <w:rFonts w:ascii="Times New Roman" w:eastAsia="Times New Roman" w:hAnsi="Times New Roman" w:cs="Times New Roman"/>
              </w:rPr>
              <w:t>en</w:t>
            </w:r>
            <w:proofErr w:type="spellEnd"/>
            <w:r w:rsidRPr="000F220E">
              <w:rPr>
                <w:rFonts w:ascii="Times New Roman" w:eastAsia="Times New Roman" w:hAnsi="Times New Roman" w:cs="Times New Roman"/>
              </w:rPr>
              <w:t xml:space="preserve"> </w:t>
            </w:r>
            <w:proofErr w:type="spellStart"/>
            <w:r w:rsidRPr="000F220E">
              <w:rPr>
                <w:rFonts w:ascii="Times New Roman" w:eastAsia="Times New Roman" w:hAnsi="Times New Roman" w:cs="Times New Roman"/>
              </w:rPr>
              <w:t>jeugdbeleid</w:t>
            </w:r>
            <w:proofErr w:type="spellEnd"/>
            <w:r w:rsidRPr="000F220E">
              <w:rPr>
                <w:rFonts w:ascii="Times New Roman" w:eastAsia="Times New Roman" w:hAnsi="Times New Roman" w:cs="Times New Roman"/>
              </w:rPr>
              <w:t xml:space="preserve"> </w:t>
            </w:r>
            <w:proofErr w:type="spellStart"/>
            <w:r w:rsidRPr="000F220E">
              <w:rPr>
                <w:rFonts w:ascii="Times New Roman" w:eastAsia="Times New Roman" w:hAnsi="Times New Roman" w:cs="Times New Roman"/>
              </w:rPr>
              <w:t>Inholland</w:t>
            </w:r>
            <w:proofErr w:type="spellEnd"/>
            <w:r w:rsidRPr="000F220E">
              <w:rPr>
                <w:rFonts w:ascii="Times New Roman" w:eastAsia="Times New Roman" w:hAnsi="Times New Roman" w:cs="Times New Roman"/>
              </w:rPr>
              <w:t xml:space="preserve">, Haarlem (HO) </w:t>
            </w:r>
          </w:p>
        </w:tc>
      </w:tr>
      <w:tr w:rsidR="006879AF" w:rsidRPr="00030347" w14:paraId="3DBA89DF" w14:textId="77777777" w:rsidTr="006879AF">
        <w:tc>
          <w:tcPr>
            <w:tcW w:w="2263" w:type="dxa"/>
          </w:tcPr>
          <w:p w14:paraId="68AA7746" w14:textId="4D8ED35F" w:rsidR="006879AF" w:rsidRPr="006879AF" w:rsidRDefault="006879AF" w:rsidP="006879AF">
            <w:pPr>
              <w:rPr>
                <w:rFonts w:ascii="Times New Roman" w:hAnsi="Times New Roman" w:cs="Times New Roman"/>
                <w:lang w:val="nl-NL"/>
              </w:rPr>
            </w:pPr>
            <w:r w:rsidRPr="006879AF">
              <w:rPr>
                <w:rFonts w:ascii="Times New Roman" w:hAnsi="Times New Roman" w:cs="Times New Roman"/>
                <w:lang w:val="nl-NL"/>
              </w:rPr>
              <w:t xml:space="preserve">Rien Spies </w:t>
            </w:r>
          </w:p>
        </w:tc>
        <w:tc>
          <w:tcPr>
            <w:tcW w:w="6753" w:type="dxa"/>
          </w:tcPr>
          <w:p w14:paraId="6EAEA9F2" w14:textId="77777777" w:rsidR="006879AF" w:rsidRPr="006879AF" w:rsidRDefault="006879AF" w:rsidP="00F3704A">
            <w:pPr>
              <w:rPr>
                <w:rFonts w:ascii="Times New Roman" w:eastAsia="Times New Roman" w:hAnsi="Times New Roman" w:cs="Times New Roman"/>
                <w:lang w:val="nl-NL"/>
              </w:rPr>
            </w:pPr>
            <w:r w:rsidRPr="006879AF">
              <w:rPr>
                <w:rFonts w:ascii="Times New Roman" w:eastAsia="Times New Roman" w:hAnsi="Times New Roman" w:cs="Times New Roman"/>
                <w:lang w:val="nl-NL"/>
              </w:rPr>
              <w:t>Directeur Agora, basisscholen Zaanstreek (PO)</w:t>
            </w:r>
          </w:p>
        </w:tc>
      </w:tr>
      <w:tr w:rsidR="006879AF" w:rsidRPr="000F220E" w14:paraId="27EA286A" w14:textId="77777777" w:rsidTr="006879AF">
        <w:tc>
          <w:tcPr>
            <w:tcW w:w="2263" w:type="dxa"/>
          </w:tcPr>
          <w:p w14:paraId="38480BA6" w14:textId="434D4B7D" w:rsidR="006879AF" w:rsidRPr="000F220E" w:rsidRDefault="006879AF" w:rsidP="006879AF">
            <w:pPr>
              <w:rPr>
                <w:rFonts w:ascii="Times New Roman" w:hAnsi="Times New Roman" w:cs="Times New Roman"/>
              </w:rPr>
            </w:pPr>
            <w:r w:rsidRPr="000F220E">
              <w:rPr>
                <w:rFonts w:ascii="Times New Roman" w:hAnsi="Times New Roman" w:cs="Times New Roman"/>
              </w:rPr>
              <w:t>Becky Francis</w:t>
            </w:r>
          </w:p>
        </w:tc>
        <w:tc>
          <w:tcPr>
            <w:tcW w:w="6753" w:type="dxa"/>
          </w:tcPr>
          <w:p w14:paraId="3EF3BEC4" w14:textId="77777777" w:rsidR="006879AF" w:rsidRPr="000F220E" w:rsidRDefault="006879AF" w:rsidP="00F3704A">
            <w:pPr>
              <w:rPr>
                <w:rFonts w:ascii="Times New Roman" w:hAnsi="Times New Roman" w:cs="Times New Roman"/>
              </w:rPr>
            </w:pPr>
            <w:r w:rsidRPr="000F220E">
              <w:rPr>
                <w:rFonts w:ascii="Times New Roman" w:hAnsi="Times New Roman" w:cs="Times New Roman"/>
              </w:rPr>
              <w:t>CEO of the Education Endowment Foundation UK</w:t>
            </w:r>
          </w:p>
        </w:tc>
      </w:tr>
      <w:tr w:rsidR="006879AF" w:rsidRPr="000F220E" w14:paraId="350B7195" w14:textId="77777777" w:rsidTr="006879AF">
        <w:tc>
          <w:tcPr>
            <w:tcW w:w="2263" w:type="dxa"/>
          </w:tcPr>
          <w:p w14:paraId="5D1D41B9" w14:textId="249CFE2B" w:rsidR="006879AF" w:rsidRPr="006879AF" w:rsidRDefault="006879AF" w:rsidP="006879AF">
            <w:pPr>
              <w:rPr>
                <w:rFonts w:ascii="Times New Roman" w:hAnsi="Times New Roman" w:cs="Times New Roman"/>
                <w:lang w:val="nl-NL"/>
              </w:rPr>
            </w:pPr>
            <w:r w:rsidRPr="006879AF">
              <w:rPr>
                <w:rFonts w:ascii="Times New Roman" w:hAnsi="Times New Roman" w:cs="Times New Roman"/>
                <w:lang w:val="nl-NL"/>
              </w:rPr>
              <w:t xml:space="preserve">Rien Rouw </w:t>
            </w:r>
          </w:p>
        </w:tc>
        <w:tc>
          <w:tcPr>
            <w:tcW w:w="6753" w:type="dxa"/>
          </w:tcPr>
          <w:p w14:paraId="466F4088" w14:textId="77777777" w:rsidR="006879AF" w:rsidRPr="000F220E" w:rsidRDefault="006879AF" w:rsidP="00F3704A">
            <w:pPr>
              <w:rPr>
                <w:rFonts w:ascii="Times New Roman" w:hAnsi="Times New Roman" w:cs="Times New Roman"/>
              </w:rPr>
            </w:pPr>
            <w:r w:rsidRPr="000F220E">
              <w:rPr>
                <w:rFonts w:ascii="Times New Roman" w:hAnsi="Times New Roman" w:cs="Times New Roman"/>
              </w:rPr>
              <w:t>Dutch Ministry of Education, Culture and Science and advisor to the OECD</w:t>
            </w:r>
          </w:p>
        </w:tc>
      </w:tr>
      <w:tr w:rsidR="006879AF" w:rsidRPr="000F220E" w14:paraId="372871AD" w14:textId="77777777" w:rsidTr="006879AF">
        <w:tc>
          <w:tcPr>
            <w:tcW w:w="2263" w:type="dxa"/>
          </w:tcPr>
          <w:p w14:paraId="1311223F" w14:textId="03C60666" w:rsidR="006879AF" w:rsidRPr="000F220E" w:rsidRDefault="006879AF" w:rsidP="006879AF">
            <w:pPr>
              <w:rPr>
                <w:rFonts w:ascii="Times New Roman" w:hAnsi="Times New Roman" w:cs="Times New Roman"/>
              </w:rPr>
            </w:pPr>
            <w:r w:rsidRPr="000F220E">
              <w:rPr>
                <w:rFonts w:ascii="Times New Roman" w:hAnsi="Times New Roman" w:cs="Times New Roman"/>
              </w:rPr>
              <w:t>Sandy Taut</w:t>
            </w:r>
          </w:p>
        </w:tc>
        <w:tc>
          <w:tcPr>
            <w:tcW w:w="6753" w:type="dxa"/>
          </w:tcPr>
          <w:p w14:paraId="135B7872" w14:textId="77777777" w:rsidR="006879AF" w:rsidRPr="000F220E" w:rsidRDefault="006879AF" w:rsidP="00F3704A">
            <w:pPr>
              <w:rPr>
                <w:rFonts w:ascii="Times New Roman" w:hAnsi="Times New Roman" w:cs="Times New Roman"/>
              </w:rPr>
            </w:pPr>
            <w:r w:rsidRPr="000F220E">
              <w:rPr>
                <w:rFonts w:ascii="Times New Roman" w:hAnsi="Times New Roman" w:cs="Times New Roman"/>
              </w:rPr>
              <w:t xml:space="preserve">Deputy head </w:t>
            </w:r>
            <w:r w:rsidRPr="000F220E">
              <w:rPr>
                <w:rFonts w:ascii="Times New Roman" w:hAnsi="Times New Roman" w:cs="Times New Roman"/>
                <w:bCs/>
                <w:color w:val="111111"/>
                <w:shd w:val="clear" w:color="auto" w:fill="FFFFFF"/>
              </w:rPr>
              <w:t>Bavarian State Office for Schools</w:t>
            </w:r>
          </w:p>
        </w:tc>
      </w:tr>
      <w:tr w:rsidR="006879AF" w:rsidRPr="00C27DA1" w14:paraId="645B6D79" w14:textId="77777777" w:rsidTr="006879AF">
        <w:tc>
          <w:tcPr>
            <w:tcW w:w="2263" w:type="dxa"/>
          </w:tcPr>
          <w:p w14:paraId="259DBF88" w14:textId="35F9673C" w:rsidR="006879AF" w:rsidRPr="00C27DA1" w:rsidRDefault="006879AF" w:rsidP="006879AF">
            <w:pPr>
              <w:rPr>
                <w:rFonts w:ascii="Times New Roman" w:hAnsi="Times New Roman" w:cs="Times New Roman"/>
              </w:rPr>
            </w:pPr>
            <w:r>
              <w:rPr>
                <w:rFonts w:ascii="Times New Roman" w:hAnsi="Times New Roman" w:cs="Times New Roman"/>
              </w:rPr>
              <w:t>Iroise Dumontheil</w:t>
            </w:r>
          </w:p>
        </w:tc>
        <w:tc>
          <w:tcPr>
            <w:tcW w:w="6753" w:type="dxa"/>
          </w:tcPr>
          <w:p w14:paraId="2FC99B66" w14:textId="77777777" w:rsidR="006879AF" w:rsidRPr="00C27DA1" w:rsidRDefault="006879AF" w:rsidP="00F3704A">
            <w:pPr>
              <w:rPr>
                <w:rFonts w:ascii="Times New Roman" w:hAnsi="Times New Roman" w:cs="Times New Roman"/>
              </w:rPr>
            </w:pPr>
            <w:r w:rsidRPr="00C27DA1">
              <w:rPr>
                <w:rFonts w:ascii="Times New Roman" w:hAnsi="Times New Roman" w:cs="Times New Roman"/>
              </w:rPr>
              <w:t xml:space="preserve">Reader in Cognitive Neuroscience at </w:t>
            </w:r>
            <w:proofErr w:type="spellStart"/>
            <w:r w:rsidRPr="00C27DA1">
              <w:rPr>
                <w:rFonts w:ascii="Times New Roman" w:hAnsi="Times New Roman" w:cs="Times New Roman"/>
              </w:rPr>
              <w:t>Birkbeck</w:t>
            </w:r>
            <w:proofErr w:type="spellEnd"/>
            <w:r w:rsidRPr="00C27DA1">
              <w:rPr>
                <w:rFonts w:ascii="Times New Roman" w:hAnsi="Times New Roman" w:cs="Times New Roman"/>
              </w:rPr>
              <w:t>, University of London and Director of Masters courses in Educational Neuroscience</w:t>
            </w:r>
            <w:r>
              <w:rPr>
                <w:rFonts w:ascii="Times New Roman" w:hAnsi="Times New Roman" w:cs="Times New Roman"/>
              </w:rPr>
              <w:t xml:space="preserve"> (TBC)</w:t>
            </w:r>
          </w:p>
        </w:tc>
      </w:tr>
    </w:tbl>
    <w:p w14:paraId="572E3760" w14:textId="77777777" w:rsidR="006879AF" w:rsidRPr="006879AF" w:rsidRDefault="006879AF">
      <w:pPr>
        <w:rPr>
          <w:rFonts w:ascii="Times New Roman" w:hAnsi="Times New Roman" w:cs="Times New Roman"/>
        </w:rPr>
      </w:pPr>
    </w:p>
    <w:sectPr w:rsidR="006879AF" w:rsidRPr="006879AF">
      <w:footerReference w:type="default" r:id="rId14"/>
      <w:pgSz w:w="12240" w:h="15840"/>
      <w:pgMar w:top="1440" w:right="1440" w:bottom="1440" w:left="144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289AC" w14:textId="77777777" w:rsidR="00F3704A" w:rsidRDefault="00F3704A">
      <w:r>
        <w:separator/>
      </w:r>
    </w:p>
  </w:endnote>
  <w:endnote w:type="continuationSeparator" w:id="0">
    <w:p w14:paraId="392CCCC0" w14:textId="77777777" w:rsidR="00F3704A" w:rsidRDefault="00F3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5F2C" w14:textId="39818CD3" w:rsidR="00F3704A" w:rsidRDefault="00F370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63BF1">
      <w:rPr>
        <w:noProof/>
        <w:color w:val="000000"/>
      </w:rPr>
      <w:t>14</w:t>
    </w:r>
    <w:r>
      <w:rPr>
        <w:color w:val="000000"/>
      </w:rPr>
      <w:fldChar w:fldCharType="end"/>
    </w:r>
  </w:p>
  <w:p w14:paraId="1403C83E" w14:textId="77777777" w:rsidR="00F3704A" w:rsidRDefault="00F370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8799" w14:textId="5812E0F9" w:rsidR="00F3704A" w:rsidRPr="000455CC" w:rsidRDefault="00F3704A">
    <w:pPr>
      <w:pBdr>
        <w:top w:val="nil"/>
        <w:left w:val="nil"/>
        <w:bottom w:val="nil"/>
        <w:right w:val="nil"/>
        <w:between w:val="nil"/>
      </w:pBdr>
      <w:tabs>
        <w:tab w:val="center" w:pos="4680"/>
        <w:tab w:val="right" w:pos="9360"/>
      </w:tabs>
      <w:jc w:val="right"/>
      <w:rPr>
        <w:rFonts w:ascii="Times New Roman" w:hAnsi="Times New Roman" w:cs="Times New Roman"/>
        <w:color w:val="000000"/>
      </w:rPr>
    </w:pPr>
    <w:r w:rsidRPr="000455CC">
      <w:rPr>
        <w:rFonts w:ascii="Times New Roman" w:hAnsi="Times New Roman" w:cs="Times New Roman"/>
        <w:color w:val="000000"/>
      </w:rPr>
      <w:fldChar w:fldCharType="begin"/>
    </w:r>
    <w:r w:rsidRPr="000455CC">
      <w:rPr>
        <w:rFonts w:ascii="Times New Roman" w:hAnsi="Times New Roman" w:cs="Times New Roman"/>
        <w:color w:val="000000"/>
      </w:rPr>
      <w:instrText>PAGE</w:instrText>
    </w:r>
    <w:r w:rsidRPr="000455CC">
      <w:rPr>
        <w:rFonts w:ascii="Times New Roman" w:hAnsi="Times New Roman" w:cs="Times New Roman"/>
        <w:color w:val="000000"/>
      </w:rPr>
      <w:fldChar w:fldCharType="separate"/>
    </w:r>
    <w:r w:rsidR="00163BF1">
      <w:rPr>
        <w:rFonts w:ascii="Times New Roman" w:hAnsi="Times New Roman" w:cs="Times New Roman"/>
        <w:noProof/>
        <w:color w:val="000000"/>
      </w:rPr>
      <w:t>15</w:t>
    </w:r>
    <w:r w:rsidRPr="000455CC">
      <w:rPr>
        <w:rFonts w:ascii="Times New Roman" w:hAnsi="Times New Roman" w:cs="Times New Roman"/>
        <w:color w:val="000000"/>
      </w:rPr>
      <w:fldChar w:fldCharType="end"/>
    </w:r>
  </w:p>
  <w:p w14:paraId="5882EB72" w14:textId="77777777" w:rsidR="00F3704A" w:rsidRDefault="00F3704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8705" w14:textId="1C362BE4" w:rsidR="00F3704A" w:rsidRDefault="00F370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63BF1">
      <w:rPr>
        <w:noProof/>
        <w:color w:val="000000"/>
      </w:rPr>
      <w:t>19</w:t>
    </w:r>
    <w:r>
      <w:rPr>
        <w:color w:val="000000"/>
      </w:rPr>
      <w:fldChar w:fldCharType="end"/>
    </w:r>
  </w:p>
  <w:p w14:paraId="7FFAC552" w14:textId="77777777" w:rsidR="00F3704A" w:rsidRDefault="00F370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CA1A" w14:textId="77777777" w:rsidR="00F3704A" w:rsidRDefault="00F3704A">
      <w:r>
        <w:separator/>
      </w:r>
    </w:p>
  </w:footnote>
  <w:footnote w:type="continuationSeparator" w:id="0">
    <w:p w14:paraId="5F0040CC" w14:textId="77777777" w:rsidR="00F3704A" w:rsidRDefault="00F3704A">
      <w:r>
        <w:continuationSeparator/>
      </w:r>
    </w:p>
  </w:footnote>
  <w:footnote w:id="1">
    <w:p w14:paraId="17CF4DF6" w14:textId="77777777" w:rsidR="00F3704A" w:rsidRDefault="00F3704A" w:rsidP="002A53A6">
      <w:pPr>
        <w:pStyle w:val="FootnoteText"/>
      </w:pPr>
      <w:r>
        <w:rPr>
          <w:rStyle w:val="FootnoteReference"/>
        </w:rPr>
        <w:footnoteRef/>
      </w:r>
      <w:r>
        <w:t xml:space="preserve"> </w:t>
      </w:r>
      <w:hyperlink r:id="rId1" w:history="1">
        <w:r w:rsidRPr="00DE17E9">
          <w:rPr>
            <w:rStyle w:val="Hyperlink"/>
          </w:rPr>
          <w:t>https://www.icsei.net/networks/cren/online-research-labs/</w:t>
        </w:r>
      </w:hyperlink>
      <w:r>
        <w:t xml:space="preserve"> </w:t>
      </w:r>
    </w:p>
  </w:footnote>
  <w:footnote w:id="2">
    <w:p w14:paraId="06EE95AF" w14:textId="77777777" w:rsidR="00F3704A" w:rsidRPr="00B52C41" w:rsidRDefault="00F3704A" w:rsidP="002A53A6">
      <w:pPr>
        <w:rPr>
          <w:rFonts w:ascii="Times New Roman" w:hAnsi="Times New Roman" w:cs="Times New Roman"/>
          <w:color w:val="000000"/>
          <w:lang w:val="en-GB"/>
        </w:rPr>
      </w:pPr>
      <w:r w:rsidRPr="00B52C41">
        <w:rPr>
          <w:rStyle w:val="FootnoteReference"/>
          <w:rFonts w:ascii="Times New Roman" w:hAnsi="Times New Roman" w:cs="Times New Roman"/>
        </w:rPr>
        <w:footnoteRef/>
      </w:r>
      <w:r w:rsidRPr="00B52C41">
        <w:rPr>
          <w:rFonts w:ascii="Times New Roman" w:hAnsi="Times New Roman" w:cs="Times New Roman"/>
        </w:rPr>
        <w:t xml:space="preserve"> See for example: </w:t>
      </w:r>
      <w:hyperlink r:id="rId2" w:history="1">
        <w:r w:rsidRPr="00B52C41">
          <w:rPr>
            <w:rStyle w:val="Hyperlink"/>
            <w:rFonts w:ascii="Times New Roman" w:hAnsi="Times New Roman" w:cs="Times New Roman"/>
            <w:lang w:val="en-GB"/>
          </w:rPr>
          <w:t>https://learn.vu.nl/nl/nieuws-agenda/nieuwsarchief/2020/pr-sep/200918COVID-19-do-we-need-to-redefine-the-priorities.aspx</w:t>
        </w:r>
      </w:hyperlink>
      <w:r w:rsidRPr="00B52C41">
        <w:rPr>
          <w:rFonts w:ascii="Times New Roman" w:hAnsi="Times New Roman" w:cs="Times New Roman"/>
          <w:color w:val="00000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BB"/>
    <w:multiLevelType w:val="multilevel"/>
    <w:tmpl w:val="D28E133C"/>
    <w:lvl w:ilvl="0">
      <w:start w:val="1"/>
      <w:numFmt w:val="decimal"/>
      <w:pStyle w:val="Style1"/>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28C632D"/>
    <w:multiLevelType w:val="hybridMultilevel"/>
    <w:tmpl w:val="67E64960"/>
    <w:lvl w:ilvl="0" w:tplc="FA60DF2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5A7DF1"/>
    <w:multiLevelType w:val="multilevel"/>
    <w:tmpl w:val="94FAD5A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3A6DF2"/>
    <w:multiLevelType w:val="multilevel"/>
    <w:tmpl w:val="35927218"/>
    <w:lvl w:ilvl="0">
      <w:start w:val="5"/>
      <w:numFmt w:val="decimal"/>
      <w:lvlText w:val="%1"/>
      <w:lvlJc w:val="left"/>
      <w:pPr>
        <w:ind w:left="360" w:hanging="360"/>
      </w:pPr>
      <w:rPr>
        <w:rFonts w:eastAsiaTheme="minorEastAsia" w:hint="default"/>
        <w:color w:val="auto"/>
        <w:sz w:val="21"/>
      </w:rPr>
    </w:lvl>
    <w:lvl w:ilvl="1">
      <w:start w:val="1"/>
      <w:numFmt w:val="decimal"/>
      <w:lvlText w:val="%1.%2"/>
      <w:lvlJc w:val="left"/>
      <w:pPr>
        <w:ind w:left="720" w:hanging="720"/>
      </w:pPr>
      <w:rPr>
        <w:rFonts w:eastAsiaTheme="minorEastAsia" w:hint="default"/>
        <w:color w:val="auto"/>
        <w:sz w:val="21"/>
      </w:rPr>
    </w:lvl>
    <w:lvl w:ilvl="2">
      <w:start w:val="1"/>
      <w:numFmt w:val="decimal"/>
      <w:lvlText w:val="%1.%2.%3"/>
      <w:lvlJc w:val="left"/>
      <w:pPr>
        <w:ind w:left="720" w:hanging="720"/>
      </w:pPr>
      <w:rPr>
        <w:rFonts w:eastAsiaTheme="minorEastAsia" w:hint="default"/>
        <w:color w:val="auto"/>
        <w:sz w:val="21"/>
      </w:rPr>
    </w:lvl>
    <w:lvl w:ilvl="3">
      <w:start w:val="1"/>
      <w:numFmt w:val="decimal"/>
      <w:lvlText w:val="%1.%2.%3.%4"/>
      <w:lvlJc w:val="left"/>
      <w:pPr>
        <w:ind w:left="1080" w:hanging="1080"/>
      </w:pPr>
      <w:rPr>
        <w:rFonts w:eastAsiaTheme="minorEastAsia" w:hint="default"/>
        <w:color w:val="auto"/>
        <w:sz w:val="21"/>
      </w:rPr>
    </w:lvl>
    <w:lvl w:ilvl="4">
      <w:start w:val="1"/>
      <w:numFmt w:val="decimal"/>
      <w:lvlText w:val="%1.%2.%3.%4.%5"/>
      <w:lvlJc w:val="left"/>
      <w:pPr>
        <w:ind w:left="1440" w:hanging="1440"/>
      </w:pPr>
      <w:rPr>
        <w:rFonts w:eastAsiaTheme="minorEastAsia" w:hint="default"/>
        <w:color w:val="auto"/>
        <w:sz w:val="21"/>
      </w:rPr>
    </w:lvl>
    <w:lvl w:ilvl="5">
      <w:start w:val="1"/>
      <w:numFmt w:val="decimal"/>
      <w:lvlText w:val="%1.%2.%3.%4.%5.%6"/>
      <w:lvlJc w:val="left"/>
      <w:pPr>
        <w:ind w:left="1440" w:hanging="1440"/>
      </w:pPr>
      <w:rPr>
        <w:rFonts w:eastAsiaTheme="minorEastAsia" w:hint="default"/>
        <w:color w:val="auto"/>
        <w:sz w:val="21"/>
      </w:rPr>
    </w:lvl>
    <w:lvl w:ilvl="6">
      <w:start w:val="1"/>
      <w:numFmt w:val="decimal"/>
      <w:lvlText w:val="%1.%2.%3.%4.%5.%6.%7"/>
      <w:lvlJc w:val="left"/>
      <w:pPr>
        <w:ind w:left="1800" w:hanging="1800"/>
      </w:pPr>
      <w:rPr>
        <w:rFonts w:eastAsiaTheme="minorEastAsia" w:hint="default"/>
        <w:color w:val="auto"/>
        <w:sz w:val="21"/>
      </w:rPr>
    </w:lvl>
    <w:lvl w:ilvl="7">
      <w:start w:val="1"/>
      <w:numFmt w:val="decimal"/>
      <w:lvlText w:val="%1.%2.%3.%4.%5.%6.%7.%8"/>
      <w:lvlJc w:val="left"/>
      <w:pPr>
        <w:ind w:left="1800" w:hanging="1800"/>
      </w:pPr>
      <w:rPr>
        <w:rFonts w:eastAsiaTheme="minorEastAsia" w:hint="default"/>
        <w:color w:val="auto"/>
        <w:sz w:val="21"/>
      </w:rPr>
    </w:lvl>
    <w:lvl w:ilvl="8">
      <w:start w:val="1"/>
      <w:numFmt w:val="decimal"/>
      <w:lvlText w:val="%1.%2.%3.%4.%5.%6.%7.%8.%9"/>
      <w:lvlJc w:val="left"/>
      <w:pPr>
        <w:ind w:left="2160" w:hanging="2160"/>
      </w:pPr>
      <w:rPr>
        <w:rFonts w:eastAsiaTheme="minorEastAsia" w:hint="default"/>
        <w:color w:val="auto"/>
        <w:sz w:val="21"/>
      </w:rPr>
    </w:lvl>
  </w:abstractNum>
  <w:abstractNum w:abstractNumId="4" w15:restartNumberingAfterBreak="0">
    <w:nsid w:val="26943DEE"/>
    <w:multiLevelType w:val="multilevel"/>
    <w:tmpl w:val="48263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544C0"/>
    <w:multiLevelType w:val="hybridMultilevel"/>
    <w:tmpl w:val="85268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70562"/>
    <w:multiLevelType w:val="hybridMultilevel"/>
    <w:tmpl w:val="4C98B1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7" w15:restartNumberingAfterBreak="0">
    <w:nsid w:val="31356980"/>
    <w:multiLevelType w:val="hybridMultilevel"/>
    <w:tmpl w:val="B67434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65C2EC2"/>
    <w:multiLevelType w:val="multilevel"/>
    <w:tmpl w:val="0128D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E45DC1"/>
    <w:multiLevelType w:val="multilevel"/>
    <w:tmpl w:val="20BA059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8456146"/>
    <w:multiLevelType w:val="multilevel"/>
    <w:tmpl w:val="F530DB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E520A9A"/>
    <w:multiLevelType w:val="hybridMultilevel"/>
    <w:tmpl w:val="A276F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31E29DD"/>
    <w:multiLevelType w:val="multilevel"/>
    <w:tmpl w:val="869C70B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3DA4CD8"/>
    <w:multiLevelType w:val="hybridMultilevel"/>
    <w:tmpl w:val="D652B4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8275451"/>
    <w:multiLevelType w:val="multilevel"/>
    <w:tmpl w:val="FD3A629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60E19E4"/>
    <w:multiLevelType w:val="hybridMultilevel"/>
    <w:tmpl w:val="3D901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6C1886"/>
    <w:multiLevelType w:val="multilevel"/>
    <w:tmpl w:val="0FCA23D8"/>
    <w:lvl w:ilvl="0">
      <w:numFmt w:val="bullet"/>
      <w:lvlText w:val="•"/>
      <w:lvlJc w:val="left"/>
      <w:pPr>
        <w:ind w:left="360" w:hanging="360"/>
      </w:pPr>
      <w:rPr>
        <w:rFonts w:ascii="Times New Roman" w:eastAsiaTheme="minorHAnsi" w:hAnsi="Times New Roman" w:cs="Times New Roman" w:hint="default"/>
        <w:b w:val="0"/>
        <w:i w:val="0"/>
        <w:smallCaps w:val="0"/>
        <w:strike w:val="0"/>
        <w:color w:val="000000"/>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5BE52DC8"/>
    <w:multiLevelType w:val="hybridMultilevel"/>
    <w:tmpl w:val="BFEC70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7E22E0"/>
    <w:multiLevelType w:val="hybridMultilevel"/>
    <w:tmpl w:val="7E480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5F466F"/>
    <w:multiLevelType w:val="multilevel"/>
    <w:tmpl w:val="83EA075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F133788"/>
    <w:multiLevelType w:val="hybridMultilevel"/>
    <w:tmpl w:val="F09E6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5C6953"/>
    <w:multiLevelType w:val="hybridMultilevel"/>
    <w:tmpl w:val="CC34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9D155D"/>
    <w:multiLevelType w:val="multilevel"/>
    <w:tmpl w:val="AAF8910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6C02C60"/>
    <w:multiLevelType w:val="multilevel"/>
    <w:tmpl w:val="478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C4CA2"/>
    <w:multiLevelType w:val="hybridMultilevel"/>
    <w:tmpl w:val="B67434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0314BAD"/>
    <w:multiLevelType w:val="hybridMultilevel"/>
    <w:tmpl w:val="A276F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0553143"/>
    <w:multiLevelType w:val="hybridMultilevel"/>
    <w:tmpl w:val="A49C64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733FF4"/>
    <w:multiLevelType w:val="multilevel"/>
    <w:tmpl w:val="4AFC1EB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016310"/>
    <w:multiLevelType w:val="hybridMultilevel"/>
    <w:tmpl w:val="76089BCA"/>
    <w:lvl w:ilvl="0" w:tplc="5D608A8A">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1A7874"/>
    <w:multiLevelType w:val="hybridMultilevel"/>
    <w:tmpl w:val="BF2C98C4"/>
    <w:lvl w:ilvl="0" w:tplc="E82A275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0421CB"/>
    <w:multiLevelType w:val="hybridMultilevel"/>
    <w:tmpl w:val="1B004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EFE2BED"/>
    <w:multiLevelType w:val="multilevel"/>
    <w:tmpl w:val="D802547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9"/>
  </w:num>
  <w:num w:numId="3">
    <w:abstractNumId w:val="31"/>
  </w:num>
  <w:num w:numId="4">
    <w:abstractNumId w:val="4"/>
  </w:num>
  <w:num w:numId="5">
    <w:abstractNumId w:val="8"/>
  </w:num>
  <w:num w:numId="6">
    <w:abstractNumId w:val="2"/>
  </w:num>
  <w:num w:numId="7">
    <w:abstractNumId w:val="27"/>
  </w:num>
  <w:num w:numId="8">
    <w:abstractNumId w:val="12"/>
  </w:num>
  <w:num w:numId="9">
    <w:abstractNumId w:val="14"/>
  </w:num>
  <w:num w:numId="10">
    <w:abstractNumId w:val="23"/>
  </w:num>
  <w:num w:numId="11">
    <w:abstractNumId w:val="16"/>
  </w:num>
  <w:num w:numId="12">
    <w:abstractNumId w:val="30"/>
  </w:num>
  <w:num w:numId="13">
    <w:abstractNumId w:val="0"/>
  </w:num>
  <w:num w:numId="14">
    <w:abstractNumId w:val="20"/>
  </w:num>
  <w:num w:numId="15">
    <w:abstractNumId w:val="10"/>
  </w:num>
  <w:num w:numId="16">
    <w:abstractNumId w:val="21"/>
  </w:num>
  <w:num w:numId="17">
    <w:abstractNumId w:val="3"/>
  </w:num>
  <w:num w:numId="18">
    <w:abstractNumId w:val="6"/>
  </w:num>
  <w:num w:numId="19">
    <w:abstractNumId w:val="26"/>
  </w:num>
  <w:num w:numId="20">
    <w:abstractNumId w:val="17"/>
  </w:num>
  <w:num w:numId="21">
    <w:abstractNumId w:val="28"/>
  </w:num>
  <w:num w:numId="22">
    <w:abstractNumId w:val="25"/>
  </w:num>
  <w:num w:numId="23">
    <w:abstractNumId w:val="11"/>
  </w:num>
  <w:num w:numId="24">
    <w:abstractNumId w:val="15"/>
  </w:num>
  <w:num w:numId="25">
    <w:abstractNumId w:val="18"/>
  </w:num>
  <w:num w:numId="26">
    <w:abstractNumId w:val="13"/>
  </w:num>
  <w:num w:numId="27">
    <w:abstractNumId w:val="7"/>
  </w:num>
  <w:num w:numId="28">
    <w:abstractNumId w:val="24"/>
  </w:num>
  <w:num w:numId="29">
    <w:abstractNumId w:val="5"/>
  </w:num>
  <w:num w:numId="30">
    <w:abstractNumId w:val="29"/>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AA"/>
    <w:rsid w:val="00012B95"/>
    <w:rsid w:val="00014E9F"/>
    <w:rsid w:val="00015D04"/>
    <w:rsid w:val="00016966"/>
    <w:rsid w:val="00023BA7"/>
    <w:rsid w:val="00030347"/>
    <w:rsid w:val="00030548"/>
    <w:rsid w:val="00043DB5"/>
    <w:rsid w:val="000455CC"/>
    <w:rsid w:val="000465F7"/>
    <w:rsid w:val="0005541C"/>
    <w:rsid w:val="00057A54"/>
    <w:rsid w:val="00071E89"/>
    <w:rsid w:val="0007509D"/>
    <w:rsid w:val="000B42E1"/>
    <w:rsid w:val="000B6DDC"/>
    <w:rsid w:val="000C014C"/>
    <w:rsid w:val="000C02D8"/>
    <w:rsid w:val="000C06E9"/>
    <w:rsid w:val="000C2EE5"/>
    <w:rsid w:val="000D750F"/>
    <w:rsid w:val="000E3683"/>
    <w:rsid w:val="000F4A98"/>
    <w:rsid w:val="000F564F"/>
    <w:rsid w:val="00127DE2"/>
    <w:rsid w:val="00137B05"/>
    <w:rsid w:val="00140BFB"/>
    <w:rsid w:val="001437AC"/>
    <w:rsid w:val="00154413"/>
    <w:rsid w:val="001567D4"/>
    <w:rsid w:val="001610B1"/>
    <w:rsid w:val="00163BF1"/>
    <w:rsid w:val="00177A57"/>
    <w:rsid w:val="001A1FB8"/>
    <w:rsid w:val="001B4C9C"/>
    <w:rsid w:val="001E62F8"/>
    <w:rsid w:val="00202F90"/>
    <w:rsid w:val="00206FDD"/>
    <w:rsid w:val="002112A8"/>
    <w:rsid w:val="0021143F"/>
    <w:rsid w:val="00222085"/>
    <w:rsid w:val="002225D2"/>
    <w:rsid w:val="002246FF"/>
    <w:rsid w:val="0023177F"/>
    <w:rsid w:val="002375EA"/>
    <w:rsid w:val="00237C0C"/>
    <w:rsid w:val="0024250C"/>
    <w:rsid w:val="00250269"/>
    <w:rsid w:val="002517AE"/>
    <w:rsid w:val="002539E1"/>
    <w:rsid w:val="00255E40"/>
    <w:rsid w:val="00257B33"/>
    <w:rsid w:val="00263F36"/>
    <w:rsid w:val="00267A47"/>
    <w:rsid w:val="00276100"/>
    <w:rsid w:val="00291AA1"/>
    <w:rsid w:val="00292376"/>
    <w:rsid w:val="002944B5"/>
    <w:rsid w:val="00296623"/>
    <w:rsid w:val="002A28E2"/>
    <w:rsid w:val="002A3F8F"/>
    <w:rsid w:val="002A53A6"/>
    <w:rsid w:val="002B1D49"/>
    <w:rsid w:val="002B73A3"/>
    <w:rsid w:val="002D303D"/>
    <w:rsid w:val="002D6F5A"/>
    <w:rsid w:val="002F6C25"/>
    <w:rsid w:val="00303B1F"/>
    <w:rsid w:val="00305561"/>
    <w:rsid w:val="00316F7E"/>
    <w:rsid w:val="0032194C"/>
    <w:rsid w:val="003245AD"/>
    <w:rsid w:val="00324969"/>
    <w:rsid w:val="00330507"/>
    <w:rsid w:val="003341F0"/>
    <w:rsid w:val="003420C1"/>
    <w:rsid w:val="00352362"/>
    <w:rsid w:val="00357898"/>
    <w:rsid w:val="00365145"/>
    <w:rsid w:val="00366592"/>
    <w:rsid w:val="003718C9"/>
    <w:rsid w:val="003811F7"/>
    <w:rsid w:val="003842EA"/>
    <w:rsid w:val="00386CD0"/>
    <w:rsid w:val="003A05D0"/>
    <w:rsid w:val="003A32F5"/>
    <w:rsid w:val="003B54E1"/>
    <w:rsid w:val="003B77BF"/>
    <w:rsid w:val="003D020D"/>
    <w:rsid w:val="003D2D0D"/>
    <w:rsid w:val="003D5C75"/>
    <w:rsid w:val="003D773D"/>
    <w:rsid w:val="003D7759"/>
    <w:rsid w:val="003E266F"/>
    <w:rsid w:val="003E2A54"/>
    <w:rsid w:val="003F28AF"/>
    <w:rsid w:val="003F6E0C"/>
    <w:rsid w:val="00405557"/>
    <w:rsid w:val="0040646D"/>
    <w:rsid w:val="00407142"/>
    <w:rsid w:val="00422706"/>
    <w:rsid w:val="00425092"/>
    <w:rsid w:val="004262A0"/>
    <w:rsid w:val="00433362"/>
    <w:rsid w:val="00443C44"/>
    <w:rsid w:val="00453DEE"/>
    <w:rsid w:val="004540A5"/>
    <w:rsid w:val="004544F2"/>
    <w:rsid w:val="00454921"/>
    <w:rsid w:val="00462DCA"/>
    <w:rsid w:val="004717FF"/>
    <w:rsid w:val="0047529F"/>
    <w:rsid w:val="00482280"/>
    <w:rsid w:val="00492753"/>
    <w:rsid w:val="00497783"/>
    <w:rsid w:val="004A18F4"/>
    <w:rsid w:val="004B7EC0"/>
    <w:rsid w:val="004C1B40"/>
    <w:rsid w:val="004D2B19"/>
    <w:rsid w:val="004D4BE2"/>
    <w:rsid w:val="004E036D"/>
    <w:rsid w:val="005028A0"/>
    <w:rsid w:val="005037B2"/>
    <w:rsid w:val="005075CB"/>
    <w:rsid w:val="0051665F"/>
    <w:rsid w:val="005341CA"/>
    <w:rsid w:val="00546220"/>
    <w:rsid w:val="00553627"/>
    <w:rsid w:val="005565A2"/>
    <w:rsid w:val="00557192"/>
    <w:rsid w:val="005657C4"/>
    <w:rsid w:val="005806F4"/>
    <w:rsid w:val="0058373E"/>
    <w:rsid w:val="00595E70"/>
    <w:rsid w:val="005A224D"/>
    <w:rsid w:val="005A48AE"/>
    <w:rsid w:val="005A6002"/>
    <w:rsid w:val="005C1E7D"/>
    <w:rsid w:val="005C4271"/>
    <w:rsid w:val="005E17DA"/>
    <w:rsid w:val="005E23E5"/>
    <w:rsid w:val="005F3228"/>
    <w:rsid w:val="005F71A7"/>
    <w:rsid w:val="006108CC"/>
    <w:rsid w:val="006110EF"/>
    <w:rsid w:val="0064171C"/>
    <w:rsid w:val="00641B60"/>
    <w:rsid w:val="00645069"/>
    <w:rsid w:val="006514C9"/>
    <w:rsid w:val="00677113"/>
    <w:rsid w:val="00681B55"/>
    <w:rsid w:val="006879AF"/>
    <w:rsid w:val="00693C3F"/>
    <w:rsid w:val="00694E2A"/>
    <w:rsid w:val="006976EE"/>
    <w:rsid w:val="006A1854"/>
    <w:rsid w:val="006A3207"/>
    <w:rsid w:val="006B29CA"/>
    <w:rsid w:val="006B7AB1"/>
    <w:rsid w:val="006C0E1B"/>
    <w:rsid w:val="006C14D4"/>
    <w:rsid w:val="006C4E28"/>
    <w:rsid w:val="006D273D"/>
    <w:rsid w:val="006D5FF9"/>
    <w:rsid w:val="006E09FF"/>
    <w:rsid w:val="006E0B98"/>
    <w:rsid w:val="006E1F9F"/>
    <w:rsid w:val="006E4D76"/>
    <w:rsid w:val="006F66FE"/>
    <w:rsid w:val="007021C9"/>
    <w:rsid w:val="007062C2"/>
    <w:rsid w:val="007074B7"/>
    <w:rsid w:val="00710130"/>
    <w:rsid w:val="0071072B"/>
    <w:rsid w:val="007112F1"/>
    <w:rsid w:val="0071229D"/>
    <w:rsid w:val="00713685"/>
    <w:rsid w:val="0071392F"/>
    <w:rsid w:val="00741209"/>
    <w:rsid w:val="00743FE4"/>
    <w:rsid w:val="00753B48"/>
    <w:rsid w:val="00753D6A"/>
    <w:rsid w:val="00755F53"/>
    <w:rsid w:val="007654CC"/>
    <w:rsid w:val="00766C22"/>
    <w:rsid w:val="007823A2"/>
    <w:rsid w:val="00783435"/>
    <w:rsid w:val="007910E9"/>
    <w:rsid w:val="007956EC"/>
    <w:rsid w:val="007A2C07"/>
    <w:rsid w:val="007A34A5"/>
    <w:rsid w:val="007B1A91"/>
    <w:rsid w:val="007B3CAA"/>
    <w:rsid w:val="007C1BDC"/>
    <w:rsid w:val="007D3A07"/>
    <w:rsid w:val="007E208C"/>
    <w:rsid w:val="007E3AE4"/>
    <w:rsid w:val="007F127D"/>
    <w:rsid w:val="007F5A6A"/>
    <w:rsid w:val="00800A17"/>
    <w:rsid w:val="008156D8"/>
    <w:rsid w:val="008175F1"/>
    <w:rsid w:val="00823456"/>
    <w:rsid w:val="0084184B"/>
    <w:rsid w:val="00847822"/>
    <w:rsid w:val="00847A33"/>
    <w:rsid w:val="00857E9D"/>
    <w:rsid w:val="008635E3"/>
    <w:rsid w:val="00866566"/>
    <w:rsid w:val="00874470"/>
    <w:rsid w:val="0087489D"/>
    <w:rsid w:val="00883BFD"/>
    <w:rsid w:val="00885141"/>
    <w:rsid w:val="0089119D"/>
    <w:rsid w:val="00892FB5"/>
    <w:rsid w:val="0089596F"/>
    <w:rsid w:val="008A40D3"/>
    <w:rsid w:val="008D54E7"/>
    <w:rsid w:val="008E29AE"/>
    <w:rsid w:val="008F09ED"/>
    <w:rsid w:val="008F3C91"/>
    <w:rsid w:val="008F40CB"/>
    <w:rsid w:val="008F5DFA"/>
    <w:rsid w:val="00902F79"/>
    <w:rsid w:val="009042EE"/>
    <w:rsid w:val="0091130D"/>
    <w:rsid w:val="0091663E"/>
    <w:rsid w:val="00926661"/>
    <w:rsid w:val="00926B5C"/>
    <w:rsid w:val="00933695"/>
    <w:rsid w:val="00947FCD"/>
    <w:rsid w:val="00952177"/>
    <w:rsid w:val="00956E1B"/>
    <w:rsid w:val="009607B8"/>
    <w:rsid w:val="00961B51"/>
    <w:rsid w:val="00962643"/>
    <w:rsid w:val="00965017"/>
    <w:rsid w:val="00966FC1"/>
    <w:rsid w:val="00970C1A"/>
    <w:rsid w:val="00974EE9"/>
    <w:rsid w:val="009850ED"/>
    <w:rsid w:val="009858FE"/>
    <w:rsid w:val="0099778D"/>
    <w:rsid w:val="009A706A"/>
    <w:rsid w:val="009B54D5"/>
    <w:rsid w:val="009B6353"/>
    <w:rsid w:val="009B7EBC"/>
    <w:rsid w:val="009C78AD"/>
    <w:rsid w:val="009E2877"/>
    <w:rsid w:val="009E496D"/>
    <w:rsid w:val="009E7918"/>
    <w:rsid w:val="009F0091"/>
    <w:rsid w:val="00A05E41"/>
    <w:rsid w:val="00A1720B"/>
    <w:rsid w:val="00A202C8"/>
    <w:rsid w:val="00A24F3B"/>
    <w:rsid w:val="00A30CE9"/>
    <w:rsid w:val="00A3459C"/>
    <w:rsid w:val="00A37BF2"/>
    <w:rsid w:val="00A4023B"/>
    <w:rsid w:val="00A41D93"/>
    <w:rsid w:val="00A45555"/>
    <w:rsid w:val="00A70F2E"/>
    <w:rsid w:val="00A77B46"/>
    <w:rsid w:val="00A81408"/>
    <w:rsid w:val="00A84AA3"/>
    <w:rsid w:val="00A85773"/>
    <w:rsid w:val="00A87B2C"/>
    <w:rsid w:val="00A91765"/>
    <w:rsid w:val="00AA08E6"/>
    <w:rsid w:val="00AB3477"/>
    <w:rsid w:val="00AB44D9"/>
    <w:rsid w:val="00AB682A"/>
    <w:rsid w:val="00AB7084"/>
    <w:rsid w:val="00AD0D36"/>
    <w:rsid w:val="00AD424C"/>
    <w:rsid w:val="00B00888"/>
    <w:rsid w:val="00B00E79"/>
    <w:rsid w:val="00B03EAD"/>
    <w:rsid w:val="00B07088"/>
    <w:rsid w:val="00B23591"/>
    <w:rsid w:val="00B23F80"/>
    <w:rsid w:val="00B359FA"/>
    <w:rsid w:val="00B4184C"/>
    <w:rsid w:val="00B422EC"/>
    <w:rsid w:val="00B505F7"/>
    <w:rsid w:val="00B52C41"/>
    <w:rsid w:val="00B53B1F"/>
    <w:rsid w:val="00B575C7"/>
    <w:rsid w:val="00B62998"/>
    <w:rsid w:val="00B64494"/>
    <w:rsid w:val="00B75907"/>
    <w:rsid w:val="00B76DF1"/>
    <w:rsid w:val="00B80AEE"/>
    <w:rsid w:val="00B83CF5"/>
    <w:rsid w:val="00B849BF"/>
    <w:rsid w:val="00B90310"/>
    <w:rsid w:val="00B919B4"/>
    <w:rsid w:val="00BA2C82"/>
    <w:rsid w:val="00BB2B0D"/>
    <w:rsid w:val="00BB6E53"/>
    <w:rsid w:val="00BB7873"/>
    <w:rsid w:val="00BC20D8"/>
    <w:rsid w:val="00BC263C"/>
    <w:rsid w:val="00BC3E51"/>
    <w:rsid w:val="00BD04F9"/>
    <w:rsid w:val="00BD3F2D"/>
    <w:rsid w:val="00BD4DE1"/>
    <w:rsid w:val="00BE380B"/>
    <w:rsid w:val="00BE44A5"/>
    <w:rsid w:val="00BE7A6E"/>
    <w:rsid w:val="00BF0A3E"/>
    <w:rsid w:val="00BF2F58"/>
    <w:rsid w:val="00BF4B99"/>
    <w:rsid w:val="00C0164E"/>
    <w:rsid w:val="00C028AA"/>
    <w:rsid w:val="00C066DF"/>
    <w:rsid w:val="00C068E6"/>
    <w:rsid w:val="00C160AE"/>
    <w:rsid w:val="00C22DC9"/>
    <w:rsid w:val="00C2603B"/>
    <w:rsid w:val="00C43225"/>
    <w:rsid w:val="00C50554"/>
    <w:rsid w:val="00C509B0"/>
    <w:rsid w:val="00C5516A"/>
    <w:rsid w:val="00C74725"/>
    <w:rsid w:val="00C748AC"/>
    <w:rsid w:val="00C80287"/>
    <w:rsid w:val="00C84CBB"/>
    <w:rsid w:val="00C97934"/>
    <w:rsid w:val="00CA422A"/>
    <w:rsid w:val="00CA4E5D"/>
    <w:rsid w:val="00CB00DA"/>
    <w:rsid w:val="00CB5129"/>
    <w:rsid w:val="00CE31AB"/>
    <w:rsid w:val="00CE3229"/>
    <w:rsid w:val="00CF0D61"/>
    <w:rsid w:val="00CF5090"/>
    <w:rsid w:val="00D04005"/>
    <w:rsid w:val="00D046FA"/>
    <w:rsid w:val="00D16039"/>
    <w:rsid w:val="00D2295A"/>
    <w:rsid w:val="00D22E9F"/>
    <w:rsid w:val="00D3011F"/>
    <w:rsid w:val="00D32F53"/>
    <w:rsid w:val="00D330FA"/>
    <w:rsid w:val="00D51602"/>
    <w:rsid w:val="00D5436F"/>
    <w:rsid w:val="00D61C7D"/>
    <w:rsid w:val="00D72D0E"/>
    <w:rsid w:val="00D830EB"/>
    <w:rsid w:val="00D924EC"/>
    <w:rsid w:val="00D9717F"/>
    <w:rsid w:val="00DA439A"/>
    <w:rsid w:val="00DA58FC"/>
    <w:rsid w:val="00DB7643"/>
    <w:rsid w:val="00DD23FE"/>
    <w:rsid w:val="00DD444B"/>
    <w:rsid w:val="00E02A6C"/>
    <w:rsid w:val="00E106B1"/>
    <w:rsid w:val="00E14E76"/>
    <w:rsid w:val="00E21DAC"/>
    <w:rsid w:val="00E27FFD"/>
    <w:rsid w:val="00E30018"/>
    <w:rsid w:val="00E47610"/>
    <w:rsid w:val="00E478FE"/>
    <w:rsid w:val="00E56DC7"/>
    <w:rsid w:val="00E60F07"/>
    <w:rsid w:val="00E61903"/>
    <w:rsid w:val="00E65CD2"/>
    <w:rsid w:val="00E829B7"/>
    <w:rsid w:val="00E84B00"/>
    <w:rsid w:val="00E87213"/>
    <w:rsid w:val="00E87F15"/>
    <w:rsid w:val="00E914D5"/>
    <w:rsid w:val="00E93997"/>
    <w:rsid w:val="00EA11F4"/>
    <w:rsid w:val="00EA56F7"/>
    <w:rsid w:val="00EA5FD6"/>
    <w:rsid w:val="00EB0C89"/>
    <w:rsid w:val="00EC0AB6"/>
    <w:rsid w:val="00EC66B1"/>
    <w:rsid w:val="00F03763"/>
    <w:rsid w:val="00F153ED"/>
    <w:rsid w:val="00F23A11"/>
    <w:rsid w:val="00F348BE"/>
    <w:rsid w:val="00F36B31"/>
    <w:rsid w:val="00F36D6E"/>
    <w:rsid w:val="00F3704A"/>
    <w:rsid w:val="00F8694E"/>
    <w:rsid w:val="00F93570"/>
    <w:rsid w:val="00F95EAB"/>
    <w:rsid w:val="00F97C30"/>
    <w:rsid w:val="00FA23B4"/>
    <w:rsid w:val="00FA6DDC"/>
    <w:rsid w:val="00FB4942"/>
    <w:rsid w:val="00FB6B66"/>
    <w:rsid w:val="00FC14FB"/>
    <w:rsid w:val="00FD07FB"/>
    <w:rsid w:val="00FE26F2"/>
    <w:rsid w:val="00FE2A98"/>
    <w:rsid w:val="00FE341E"/>
    <w:rsid w:val="00FF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B788"/>
  <w15:docId w15:val="{D88F6169-B91B-41A9-A39B-EE5B8E1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10"/>
  </w:style>
  <w:style w:type="paragraph" w:styleId="Heading1">
    <w:name w:val="heading 1"/>
    <w:basedOn w:val="Normal"/>
    <w:next w:val="Normal"/>
    <w:link w:val="Heading1Char"/>
    <w:uiPriority w:val="9"/>
    <w:qFormat/>
    <w:rsid w:val="00B9031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9031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9031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9031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9031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B9031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9031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9031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9031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31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90310"/>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56DC7"/>
    <w:pPr>
      <w:spacing w:beforeAutospacing="1" w:afterAutospacing="1"/>
    </w:pPr>
    <w:rPr>
      <w:sz w:val="24"/>
      <w:szCs w:val="24"/>
      <w:lang w:val="nl-NL" w:eastAsia="nl-NL"/>
    </w:rPr>
  </w:style>
  <w:style w:type="paragraph" w:customStyle="1" w:styleId="FrameContents">
    <w:name w:val="Frame Contents"/>
    <w:basedOn w:val="Normal"/>
    <w:rsid w:val="00E56DC7"/>
    <w:rPr>
      <w:rFonts w:eastAsiaTheme="minorHAnsi"/>
      <w:lang w:val="en-GB"/>
    </w:rPr>
  </w:style>
  <w:style w:type="paragraph" w:styleId="BalloonText">
    <w:name w:val="Balloon Text"/>
    <w:basedOn w:val="Normal"/>
    <w:link w:val="BalloonTextChar"/>
    <w:uiPriority w:val="99"/>
    <w:semiHidden/>
    <w:unhideWhenUsed/>
    <w:rsid w:val="00E56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C7"/>
    <w:rPr>
      <w:rFonts w:ascii="Segoe UI" w:hAnsi="Segoe UI" w:cs="Segoe UI"/>
      <w:sz w:val="18"/>
      <w:szCs w:val="18"/>
    </w:rPr>
  </w:style>
  <w:style w:type="character" w:styleId="Hyperlink">
    <w:name w:val="Hyperlink"/>
    <w:basedOn w:val="DefaultParagraphFont"/>
    <w:uiPriority w:val="99"/>
    <w:unhideWhenUsed/>
    <w:rsid w:val="00B849BF"/>
    <w:rPr>
      <w:color w:val="0000FF" w:themeColor="hyperlink"/>
      <w:u w:val="single"/>
    </w:rPr>
  </w:style>
  <w:style w:type="paragraph" w:styleId="ListParagraph">
    <w:name w:val="List Paragraph"/>
    <w:basedOn w:val="Normal"/>
    <w:link w:val="ListParagraphChar"/>
    <w:uiPriority w:val="34"/>
    <w:qFormat/>
    <w:rsid w:val="00433362"/>
    <w:pPr>
      <w:ind w:left="720"/>
      <w:contextualSpacing/>
    </w:pPr>
  </w:style>
  <w:style w:type="paragraph" w:customStyle="1" w:styleId="Style1">
    <w:name w:val="Style1"/>
    <w:basedOn w:val="ListParagraph"/>
    <w:next w:val="Heading1"/>
    <w:link w:val="Style1Char"/>
    <w:rsid w:val="002517AE"/>
    <w:pPr>
      <w:numPr>
        <w:numId w:val="13"/>
      </w:numPr>
    </w:pPr>
    <w:rPr>
      <w:sz w:val="28"/>
    </w:rPr>
  </w:style>
  <w:style w:type="paragraph" w:customStyle="1" w:styleId="Style2">
    <w:name w:val="Style2"/>
    <w:basedOn w:val="Normal"/>
    <w:link w:val="Style2Char"/>
    <w:rsid w:val="00B23F80"/>
  </w:style>
  <w:style w:type="character" w:customStyle="1" w:styleId="ListParagraphChar">
    <w:name w:val="List Paragraph Char"/>
    <w:basedOn w:val="DefaultParagraphFont"/>
    <w:link w:val="ListParagraph"/>
    <w:uiPriority w:val="34"/>
    <w:rsid w:val="002517AE"/>
  </w:style>
  <w:style w:type="character" w:customStyle="1" w:styleId="Style1Char">
    <w:name w:val="Style1 Char"/>
    <w:basedOn w:val="ListParagraphChar"/>
    <w:link w:val="Style1"/>
    <w:rsid w:val="002517AE"/>
    <w:rPr>
      <w:sz w:val="28"/>
    </w:rPr>
  </w:style>
  <w:style w:type="character" w:customStyle="1" w:styleId="Heading1Char">
    <w:name w:val="Heading 1 Char"/>
    <w:basedOn w:val="DefaultParagraphFont"/>
    <w:link w:val="Heading1"/>
    <w:uiPriority w:val="9"/>
    <w:rsid w:val="00B90310"/>
    <w:rPr>
      <w:rFonts w:asciiTheme="majorHAnsi" w:eastAsiaTheme="majorEastAsia" w:hAnsiTheme="majorHAnsi" w:cstheme="majorBidi"/>
      <w:color w:val="365F91" w:themeColor="accent1" w:themeShade="BF"/>
      <w:sz w:val="36"/>
      <w:szCs w:val="36"/>
    </w:rPr>
  </w:style>
  <w:style w:type="character" w:customStyle="1" w:styleId="Style2Char">
    <w:name w:val="Style2 Char"/>
    <w:basedOn w:val="DefaultParagraphFont"/>
    <w:link w:val="Style2"/>
    <w:rsid w:val="00B23F80"/>
  </w:style>
  <w:style w:type="character" w:customStyle="1" w:styleId="Heading2Char">
    <w:name w:val="Heading 2 Char"/>
    <w:basedOn w:val="DefaultParagraphFont"/>
    <w:link w:val="Heading2"/>
    <w:uiPriority w:val="9"/>
    <w:rsid w:val="00B90310"/>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B9031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9031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9031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B9031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9031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9031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9031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90310"/>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B90310"/>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B9031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90310"/>
    <w:rPr>
      <w:b/>
      <w:bCs/>
    </w:rPr>
  </w:style>
  <w:style w:type="character" w:styleId="Emphasis">
    <w:name w:val="Emphasis"/>
    <w:basedOn w:val="DefaultParagraphFont"/>
    <w:uiPriority w:val="20"/>
    <w:qFormat/>
    <w:rsid w:val="00B90310"/>
    <w:rPr>
      <w:i/>
      <w:iCs/>
    </w:rPr>
  </w:style>
  <w:style w:type="paragraph" w:styleId="NoSpacing">
    <w:name w:val="No Spacing"/>
    <w:uiPriority w:val="1"/>
    <w:qFormat/>
    <w:rsid w:val="00B90310"/>
    <w:pPr>
      <w:spacing w:after="0" w:line="240" w:lineRule="auto"/>
    </w:pPr>
  </w:style>
  <w:style w:type="paragraph" w:styleId="Quote">
    <w:name w:val="Quote"/>
    <w:basedOn w:val="Normal"/>
    <w:next w:val="Normal"/>
    <w:link w:val="QuoteChar"/>
    <w:uiPriority w:val="29"/>
    <w:qFormat/>
    <w:rsid w:val="00B9031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90310"/>
    <w:rPr>
      <w:i/>
      <w:iCs/>
    </w:rPr>
  </w:style>
  <w:style w:type="paragraph" w:styleId="IntenseQuote">
    <w:name w:val="Intense Quote"/>
    <w:basedOn w:val="Normal"/>
    <w:next w:val="Normal"/>
    <w:link w:val="IntenseQuoteChar"/>
    <w:uiPriority w:val="30"/>
    <w:qFormat/>
    <w:rsid w:val="00B9031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9031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90310"/>
    <w:rPr>
      <w:i/>
      <w:iCs/>
      <w:color w:val="595959" w:themeColor="text1" w:themeTint="A6"/>
    </w:rPr>
  </w:style>
  <w:style w:type="character" w:styleId="IntenseEmphasis">
    <w:name w:val="Intense Emphasis"/>
    <w:basedOn w:val="DefaultParagraphFont"/>
    <w:uiPriority w:val="21"/>
    <w:qFormat/>
    <w:rsid w:val="00B90310"/>
    <w:rPr>
      <w:b/>
      <w:bCs/>
      <w:i/>
      <w:iCs/>
    </w:rPr>
  </w:style>
  <w:style w:type="character" w:styleId="SubtleReference">
    <w:name w:val="Subtle Reference"/>
    <w:basedOn w:val="DefaultParagraphFont"/>
    <w:uiPriority w:val="31"/>
    <w:qFormat/>
    <w:rsid w:val="00B90310"/>
    <w:rPr>
      <w:smallCaps/>
      <w:color w:val="404040" w:themeColor="text1" w:themeTint="BF"/>
    </w:rPr>
  </w:style>
  <w:style w:type="character" w:styleId="IntenseReference">
    <w:name w:val="Intense Reference"/>
    <w:basedOn w:val="DefaultParagraphFont"/>
    <w:uiPriority w:val="32"/>
    <w:qFormat/>
    <w:rsid w:val="00B90310"/>
    <w:rPr>
      <w:b/>
      <w:bCs/>
      <w:smallCaps/>
      <w:u w:val="single"/>
    </w:rPr>
  </w:style>
  <w:style w:type="character" w:styleId="BookTitle">
    <w:name w:val="Book Title"/>
    <w:basedOn w:val="DefaultParagraphFont"/>
    <w:uiPriority w:val="33"/>
    <w:qFormat/>
    <w:rsid w:val="00B90310"/>
    <w:rPr>
      <w:b/>
      <w:bCs/>
      <w:smallCaps/>
    </w:rPr>
  </w:style>
  <w:style w:type="paragraph" w:styleId="TOCHeading">
    <w:name w:val="TOC Heading"/>
    <w:basedOn w:val="Heading1"/>
    <w:next w:val="Normal"/>
    <w:uiPriority w:val="39"/>
    <w:unhideWhenUsed/>
    <w:qFormat/>
    <w:rsid w:val="00B90310"/>
    <w:pPr>
      <w:outlineLvl w:val="9"/>
    </w:pPr>
  </w:style>
  <w:style w:type="table" w:styleId="TableGrid">
    <w:name w:val="Table Grid"/>
    <w:basedOn w:val="TableNormal"/>
    <w:uiPriority w:val="59"/>
    <w:rsid w:val="0055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4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96D"/>
    <w:rPr>
      <w:sz w:val="20"/>
      <w:szCs w:val="20"/>
    </w:rPr>
  </w:style>
  <w:style w:type="character" w:styleId="FootnoteReference">
    <w:name w:val="footnote reference"/>
    <w:basedOn w:val="DefaultParagraphFont"/>
    <w:uiPriority w:val="99"/>
    <w:semiHidden/>
    <w:unhideWhenUsed/>
    <w:rsid w:val="009E496D"/>
    <w:rPr>
      <w:vertAlign w:val="superscript"/>
    </w:rPr>
  </w:style>
  <w:style w:type="paragraph" w:styleId="Header">
    <w:name w:val="header"/>
    <w:basedOn w:val="Normal"/>
    <w:link w:val="HeaderChar"/>
    <w:uiPriority w:val="99"/>
    <w:unhideWhenUsed/>
    <w:rsid w:val="0004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5CC"/>
  </w:style>
  <w:style w:type="paragraph" w:styleId="Footer">
    <w:name w:val="footer"/>
    <w:basedOn w:val="Normal"/>
    <w:link w:val="FooterChar"/>
    <w:uiPriority w:val="99"/>
    <w:unhideWhenUsed/>
    <w:rsid w:val="0004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5CC"/>
  </w:style>
  <w:style w:type="paragraph" w:styleId="TOC1">
    <w:name w:val="toc 1"/>
    <w:basedOn w:val="Normal"/>
    <w:next w:val="Normal"/>
    <w:autoRedefine/>
    <w:uiPriority w:val="39"/>
    <w:unhideWhenUsed/>
    <w:rsid w:val="00250269"/>
    <w:pPr>
      <w:spacing w:after="100"/>
    </w:pPr>
  </w:style>
  <w:style w:type="paragraph" w:styleId="TOC2">
    <w:name w:val="toc 2"/>
    <w:basedOn w:val="Normal"/>
    <w:next w:val="Normal"/>
    <w:autoRedefine/>
    <w:uiPriority w:val="39"/>
    <w:unhideWhenUsed/>
    <w:rsid w:val="00250269"/>
    <w:pPr>
      <w:spacing w:after="100"/>
      <w:ind w:left="210"/>
    </w:pPr>
  </w:style>
  <w:style w:type="paragraph" w:customStyle="1" w:styleId="Pa9">
    <w:name w:val="Pa9"/>
    <w:basedOn w:val="Normal"/>
    <w:next w:val="Normal"/>
    <w:uiPriority w:val="99"/>
    <w:rsid w:val="007112F1"/>
    <w:pPr>
      <w:autoSpaceDE w:val="0"/>
      <w:autoSpaceDN w:val="0"/>
      <w:adjustRightInd w:val="0"/>
      <w:spacing w:after="0" w:line="181" w:lineRule="atLeast"/>
    </w:pPr>
    <w:rPr>
      <w:rFonts w:ascii="Avenir Next" w:hAnsi="Avenir Next"/>
      <w:sz w:val="24"/>
      <w:szCs w:val="24"/>
      <w:lang w:val="nl-NL"/>
    </w:rPr>
  </w:style>
  <w:style w:type="character" w:customStyle="1" w:styleId="A10">
    <w:name w:val="A10"/>
    <w:uiPriority w:val="99"/>
    <w:rsid w:val="007112F1"/>
    <w:rPr>
      <w:rFonts w:cs="Avenir Next"/>
      <w:color w:val="1B1B1A"/>
      <w:sz w:val="10"/>
      <w:szCs w:val="10"/>
    </w:rPr>
  </w:style>
  <w:style w:type="paragraph" w:customStyle="1" w:styleId="Pa6">
    <w:name w:val="Pa6"/>
    <w:basedOn w:val="Normal"/>
    <w:next w:val="Normal"/>
    <w:uiPriority w:val="99"/>
    <w:rsid w:val="00366592"/>
    <w:pPr>
      <w:autoSpaceDE w:val="0"/>
      <w:autoSpaceDN w:val="0"/>
      <w:adjustRightInd w:val="0"/>
      <w:spacing w:after="0" w:line="181" w:lineRule="atLeast"/>
    </w:pPr>
    <w:rPr>
      <w:rFonts w:ascii="Avenir Next" w:hAnsi="Avenir Next"/>
      <w:sz w:val="24"/>
      <w:szCs w:val="24"/>
      <w:lang w:val="nl-NL"/>
    </w:rPr>
  </w:style>
  <w:style w:type="paragraph" w:customStyle="1" w:styleId="Default">
    <w:name w:val="Default"/>
    <w:rsid w:val="008D54E7"/>
    <w:pPr>
      <w:autoSpaceDE w:val="0"/>
      <w:autoSpaceDN w:val="0"/>
      <w:adjustRightInd w:val="0"/>
      <w:spacing w:after="0" w:line="240" w:lineRule="auto"/>
    </w:pPr>
    <w:rPr>
      <w:rFonts w:ascii="Arial" w:hAnsi="Arial" w:cs="Arial"/>
      <w:color w:val="000000"/>
      <w:sz w:val="24"/>
      <w:szCs w:val="24"/>
      <w:lang w:val="nl-NL"/>
    </w:rPr>
  </w:style>
  <w:style w:type="paragraph" w:customStyle="1" w:styleId="xmsonormal">
    <w:name w:val="xmsonormal"/>
    <w:basedOn w:val="Normal"/>
    <w:rsid w:val="00E60F07"/>
    <w:pPr>
      <w:spacing w:before="100" w:beforeAutospacing="1" w:after="100" w:afterAutospacing="1" w:line="240" w:lineRule="auto"/>
    </w:pPr>
    <w:rPr>
      <w:rFonts w:ascii="Calibri" w:eastAsiaTheme="minorHAnsi" w:hAnsi="Calibri" w:cs="Calibri"/>
      <w:sz w:val="22"/>
      <w:szCs w:val="22"/>
      <w:lang w:val="nl-NL" w:eastAsia="nl-NL"/>
    </w:rPr>
  </w:style>
  <w:style w:type="paragraph" w:customStyle="1" w:styleId="xmsolistparagraph">
    <w:name w:val="xmsolistparagraph"/>
    <w:basedOn w:val="Normal"/>
    <w:rsid w:val="00E60F07"/>
    <w:pPr>
      <w:spacing w:before="100" w:beforeAutospacing="1" w:after="100" w:afterAutospacing="1" w:line="240" w:lineRule="auto"/>
    </w:pPr>
    <w:rPr>
      <w:rFonts w:ascii="Calibri" w:eastAsiaTheme="minorHAnsi" w:hAnsi="Calibri" w:cs="Calibri"/>
      <w:sz w:val="22"/>
      <w:szCs w:val="22"/>
      <w:lang w:val="nl-NL" w:eastAsia="nl-NL"/>
    </w:rPr>
  </w:style>
  <w:style w:type="character" w:customStyle="1" w:styleId="apple-converted-space">
    <w:name w:val="apple-converted-space"/>
    <w:basedOn w:val="DefaultParagraphFont"/>
    <w:rsid w:val="00E60F07"/>
  </w:style>
  <w:style w:type="paragraph" w:styleId="CommentSubject">
    <w:name w:val="annotation subject"/>
    <w:basedOn w:val="CommentText"/>
    <w:next w:val="CommentText"/>
    <w:link w:val="CommentSubjectChar"/>
    <w:uiPriority w:val="99"/>
    <w:semiHidden/>
    <w:unhideWhenUsed/>
    <w:rsid w:val="0007509D"/>
    <w:pPr>
      <w:spacing w:line="240" w:lineRule="auto"/>
    </w:pPr>
    <w:rPr>
      <w:b/>
      <w:bCs/>
    </w:rPr>
  </w:style>
  <w:style w:type="character" w:customStyle="1" w:styleId="CommentSubjectChar">
    <w:name w:val="Comment Subject Char"/>
    <w:basedOn w:val="CommentTextChar"/>
    <w:link w:val="CommentSubject"/>
    <w:uiPriority w:val="99"/>
    <w:semiHidden/>
    <w:rsid w:val="0007509D"/>
    <w:rPr>
      <w:b/>
      <w:bCs/>
      <w:sz w:val="20"/>
      <w:szCs w:val="20"/>
    </w:rPr>
  </w:style>
  <w:style w:type="paragraph" w:styleId="TOC3">
    <w:name w:val="toc 3"/>
    <w:basedOn w:val="Normal"/>
    <w:next w:val="Normal"/>
    <w:autoRedefine/>
    <w:uiPriority w:val="39"/>
    <w:unhideWhenUsed/>
    <w:rsid w:val="00E27FFD"/>
    <w:pPr>
      <w:spacing w:after="100"/>
      <w:ind w:left="420"/>
    </w:pPr>
  </w:style>
  <w:style w:type="character" w:styleId="FollowedHyperlink">
    <w:name w:val="FollowedHyperlink"/>
    <w:basedOn w:val="DefaultParagraphFont"/>
    <w:uiPriority w:val="99"/>
    <w:semiHidden/>
    <w:unhideWhenUsed/>
    <w:rsid w:val="006E1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426">
      <w:bodyDiv w:val="1"/>
      <w:marLeft w:val="0"/>
      <w:marRight w:val="0"/>
      <w:marTop w:val="0"/>
      <w:marBottom w:val="0"/>
      <w:divBdr>
        <w:top w:val="none" w:sz="0" w:space="0" w:color="auto"/>
        <w:left w:val="none" w:sz="0" w:space="0" w:color="auto"/>
        <w:bottom w:val="none" w:sz="0" w:space="0" w:color="auto"/>
        <w:right w:val="none" w:sz="0" w:space="0" w:color="auto"/>
      </w:divBdr>
    </w:div>
    <w:div w:id="425810098">
      <w:bodyDiv w:val="1"/>
      <w:marLeft w:val="0"/>
      <w:marRight w:val="0"/>
      <w:marTop w:val="0"/>
      <w:marBottom w:val="0"/>
      <w:divBdr>
        <w:top w:val="none" w:sz="0" w:space="0" w:color="auto"/>
        <w:left w:val="none" w:sz="0" w:space="0" w:color="auto"/>
        <w:bottom w:val="none" w:sz="0" w:space="0" w:color="auto"/>
        <w:right w:val="none" w:sz="0" w:space="0" w:color="auto"/>
      </w:divBdr>
    </w:div>
    <w:div w:id="812143618">
      <w:bodyDiv w:val="1"/>
      <w:marLeft w:val="0"/>
      <w:marRight w:val="0"/>
      <w:marTop w:val="0"/>
      <w:marBottom w:val="0"/>
      <w:divBdr>
        <w:top w:val="none" w:sz="0" w:space="0" w:color="auto"/>
        <w:left w:val="none" w:sz="0" w:space="0" w:color="auto"/>
        <w:bottom w:val="none" w:sz="0" w:space="0" w:color="auto"/>
        <w:right w:val="none" w:sz="0" w:space="0" w:color="auto"/>
      </w:divBdr>
      <w:divsChild>
        <w:div w:id="1218542989">
          <w:marLeft w:val="0"/>
          <w:marRight w:val="0"/>
          <w:marTop w:val="0"/>
          <w:marBottom w:val="0"/>
          <w:divBdr>
            <w:top w:val="none" w:sz="0" w:space="0" w:color="auto"/>
            <w:left w:val="none" w:sz="0" w:space="0" w:color="auto"/>
            <w:bottom w:val="none" w:sz="0" w:space="0" w:color="auto"/>
            <w:right w:val="none" w:sz="0" w:space="0" w:color="auto"/>
          </w:divBdr>
        </w:div>
      </w:divsChild>
    </w:div>
    <w:div w:id="999190153">
      <w:bodyDiv w:val="1"/>
      <w:marLeft w:val="0"/>
      <w:marRight w:val="0"/>
      <w:marTop w:val="0"/>
      <w:marBottom w:val="0"/>
      <w:divBdr>
        <w:top w:val="none" w:sz="0" w:space="0" w:color="auto"/>
        <w:left w:val="none" w:sz="0" w:space="0" w:color="auto"/>
        <w:bottom w:val="none" w:sz="0" w:space="0" w:color="auto"/>
        <w:right w:val="none" w:sz="0" w:space="0" w:color="auto"/>
      </w:divBdr>
    </w:div>
    <w:div w:id="1132674431">
      <w:bodyDiv w:val="1"/>
      <w:marLeft w:val="0"/>
      <w:marRight w:val="0"/>
      <w:marTop w:val="0"/>
      <w:marBottom w:val="0"/>
      <w:divBdr>
        <w:top w:val="none" w:sz="0" w:space="0" w:color="auto"/>
        <w:left w:val="none" w:sz="0" w:space="0" w:color="auto"/>
        <w:bottom w:val="none" w:sz="0" w:space="0" w:color="auto"/>
        <w:right w:val="none" w:sz="0" w:space="0" w:color="auto"/>
      </w:divBdr>
    </w:div>
    <w:div w:id="1320033902">
      <w:bodyDiv w:val="1"/>
      <w:marLeft w:val="0"/>
      <w:marRight w:val="0"/>
      <w:marTop w:val="0"/>
      <w:marBottom w:val="0"/>
      <w:divBdr>
        <w:top w:val="none" w:sz="0" w:space="0" w:color="auto"/>
        <w:left w:val="none" w:sz="0" w:space="0" w:color="auto"/>
        <w:bottom w:val="none" w:sz="0" w:space="0" w:color="auto"/>
        <w:right w:val="none" w:sz="0" w:space="0" w:color="auto"/>
      </w:divBdr>
    </w:div>
    <w:div w:id="1419448692">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82400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vu.nl/nl/Images/Advisory-Board_tcm273-95016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7klf-IZ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learn.vu.nl/nl/nieuws-agenda/nieuwsarchief/2020/pr-sep/200918COVID-19-do-we-need-to-redefine-the-priorities.aspx" TargetMode="External"/><Relationship Id="rId1" Type="http://schemas.openxmlformats.org/officeDocument/2006/relationships/hyperlink" Target="https://www.icsei.net/networks/cren/online-research-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4A7C-26FF-4689-8176-26675A83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7644</Words>
  <Characters>42043</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 M.C.M.</dc:creator>
  <cp:lastModifiedBy>Ehren, M.C.M.</cp:lastModifiedBy>
  <cp:revision>131</cp:revision>
  <dcterms:created xsi:type="dcterms:W3CDTF">2020-11-23T23:09:00Z</dcterms:created>
  <dcterms:modified xsi:type="dcterms:W3CDTF">2020-12-09T15:05:00Z</dcterms:modified>
</cp:coreProperties>
</file>